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B3C5" w14:textId="77777777" w:rsidR="009B2BC7" w:rsidRDefault="009B2BC7" w:rsidP="00BF0C11">
      <w:pPr>
        <w:pStyle w:val="ChecklistTitle"/>
      </w:pPr>
    </w:p>
    <w:p w14:paraId="6840D3FF" w14:textId="58CC59E5" w:rsidR="00450B4D" w:rsidRPr="00B94CD2" w:rsidRDefault="008C061B" w:rsidP="00BF0C11">
      <w:pPr>
        <w:pStyle w:val="ChecklistTitle"/>
      </w:pPr>
      <w:r>
        <w:t>Business Occupancy Life Safety Compliance</w:t>
      </w:r>
      <w:r w:rsidR="009D0791">
        <w:t xml:space="preserve"> </w:t>
      </w:r>
      <w:r w:rsidR="0023470E">
        <w:t>Checklist</w:t>
      </w:r>
    </w:p>
    <w:p w14:paraId="528DE103" w14:textId="25860D40" w:rsidR="008B78BB" w:rsidRDefault="00CB758E" w:rsidP="008B78BB">
      <w:pPr>
        <w:pStyle w:val="CLBox1"/>
      </w:pPr>
      <w:r>
        <w:t xml:space="preserve">As of July 1, 2021, </w:t>
      </w:r>
      <w:r w:rsidR="0095368D">
        <w:t>The Joint Commiss</w:t>
      </w:r>
      <w:r>
        <w:t xml:space="preserve">ion has required hospitals, critical access hospitals, and behavioral health care and human services organizations with business occupancy facilities or sections of buildings to comply with new 05-prefaced life safety (LS) standards. Such organizations can use this checklist as a guide to assessing compliance with those standards. </w:t>
      </w:r>
    </w:p>
    <w:p w14:paraId="37E8F044" w14:textId="06C79FFB" w:rsidR="008815CE" w:rsidRPr="007A290C" w:rsidRDefault="00F27CCE" w:rsidP="00903CB7">
      <w:pPr>
        <w:pStyle w:val="CLBox1"/>
      </w:pPr>
      <w:r>
        <w:t xml:space="preserve">Answers to all questions </w:t>
      </w:r>
      <w:r w:rsidR="009F2122">
        <w:t xml:space="preserve">ideally </w:t>
      </w:r>
      <w:r>
        <w:t xml:space="preserve">should be </w:t>
      </w:r>
      <w:r w:rsidRPr="002D102F">
        <w:rPr>
          <w:rStyle w:val="CLBox2Char"/>
          <w:i w:val="0"/>
          <w:shd w:val="clear" w:color="auto" w:fill="auto"/>
        </w:rPr>
        <w:t>Y</w:t>
      </w:r>
      <w:r w:rsidRPr="00C51EF1">
        <w:t xml:space="preserve"> </w:t>
      </w:r>
      <w:r>
        <w:t xml:space="preserve">for </w:t>
      </w:r>
      <w:r w:rsidRPr="002D102F">
        <w:rPr>
          <w:rStyle w:val="CLBox2Char"/>
          <w:i w:val="0"/>
          <w:shd w:val="clear" w:color="auto" w:fill="auto"/>
        </w:rPr>
        <w:t>Yes</w:t>
      </w:r>
      <w:r>
        <w:t xml:space="preserve"> (unless marked </w:t>
      </w:r>
      <w:r w:rsidRPr="002D102F">
        <w:rPr>
          <w:rStyle w:val="CLBox2Char"/>
          <w:i w:val="0"/>
          <w:shd w:val="clear" w:color="auto" w:fill="auto"/>
        </w:rPr>
        <w:t>NA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Not Applicable</w:t>
      </w:r>
      <w:r>
        <w:t xml:space="preserve">). Use the </w:t>
      </w:r>
      <w:r w:rsidRPr="002D102F">
        <w:rPr>
          <w:rStyle w:val="CLBox2Char"/>
          <w:i w:val="0"/>
          <w:shd w:val="clear" w:color="auto" w:fill="auto"/>
        </w:rPr>
        <w:t>Comments</w:t>
      </w:r>
      <w:r>
        <w:t xml:space="preserve"> section to indicate specific </w:t>
      </w:r>
      <w:r w:rsidR="00FB6122">
        <w:t xml:space="preserve">actions prompted </w:t>
      </w:r>
      <w:r>
        <w:t xml:space="preserve">by an </w:t>
      </w:r>
      <w:r w:rsidRPr="002D102F">
        <w:rPr>
          <w:rStyle w:val="CLBox2Char"/>
          <w:i w:val="0"/>
          <w:shd w:val="clear" w:color="auto" w:fill="auto"/>
        </w:rPr>
        <w:t>N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</w:t>
      </w:r>
      <w:r>
        <w:t xml:space="preserve"> response.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440"/>
        <w:gridCol w:w="5755"/>
      </w:tblGrid>
      <w:tr w:rsidR="000A6822" w:rsidRPr="000A6822" w14:paraId="004C1C19" w14:textId="77777777" w:rsidTr="000A6822">
        <w:trPr>
          <w:trHeight w:val="288"/>
        </w:trPr>
        <w:tc>
          <w:tcPr>
            <w:tcW w:w="5035" w:type="dxa"/>
            <w:gridSpan w:val="2"/>
            <w:vAlign w:val="center"/>
          </w:tcPr>
          <w:p w14:paraId="7E56269C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4909"/>
              </w:tabs>
            </w:pPr>
            <w:r>
              <w:t>Organization</w:t>
            </w:r>
            <w:r w:rsidRPr="000A6822">
              <w:t>:</w:t>
            </w:r>
            <w:r w:rsidRPr="000A6822">
              <w:tab/>
            </w:r>
          </w:p>
        </w:tc>
        <w:tc>
          <w:tcPr>
            <w:tcW w:w="5755" w:type="dxa"/>
            <w:vAlign w:val="center"/>
          </w:tcPr>
          <w:p w14:paraId="4A141A91" w14:textId="77777777" w:rsidR="000A6822" w:rsidRPr="000A6822" w:rsidRDefault="000A6822" w:rsidP="00074ABD">
            <w:pPr>
              <w:pStyle w:val="Table1Text"/>
            </w:pPr>
            <w:r w:rsidRPr="000A6822">
              <w:t>Department/Unit:</w:t>
            </w:r>
            <w:r w:rsidRPr="000A6822">
              <w:tab/>
            </w:r>
          </w:p>
        </w:tc>
      </w:tr>
      <w:tr w:rsidR="000A6822" w:rsidRPr="000A6822" w14:paraId="0166C4F4" w14:textId="77777777" w:rsidTr="000A6822">
        <w:trPr>
          <w:trHeight w:val="288"/>
        </w:trPr>
        <w:tc>
          <w:tcPr>
            <w:tcW w:w="3595" w:type="dxa"/>
            <w:vAlign w:val="center"/>
          </w:tcPr>
          <w:p w14:paraId="02DEA262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3365"/>
              </w:tabs>
            </w:pPr>
            <w:r w:rsidRPr="000A6822">
              <w:t>Date of Review:</w:t>
            </w:r>
            <w:r w:rsidRPr="000A6822">
              <w:tab/>
            </w:r>
          </w:p>
        </w:tc>
        <w:tc>
          <w:tcPr>
            <w:tcW w:w="7195" w:type="dxa"/>
            <w:gridSpan w:val="2"/>
            <w:vAlign w:val="center"/>
          </w:tcPr>
          <w:p w14:paraId="32083F07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7090"/>
              </w:tabs>
              <w:ind w:right="-125"/>
            </w:pPr>
            <w:r w:rsidRPr="000A6822">
              <w:t>Reviewer</w:t>
            </w:r>
            <w:r w:rsidR="002841EB">
              <w:t>(s)</w:t>
            </w:r>
            <w:r w:rsidRPr="000A6822">
              <w:t>:</w:t>
            </w:r>
            <w:r w:rsidRPr="000A6822">
              <w:tab/>
            </w:r>
          </w:p>
        </w:tc>
      </w:tr>
    </w:tbl>
    <w:p w14:paraId="5E9E7AED" w14:textId="77777777" w:rsidR="000A6822" w:rsidRPr="00F46002" w:rsidRDefault="000A6822" w:rsidP="00F46002"/>
    <w:tbl>
      <w:tblPr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5507"/>
        <w:gridCol w:w="343"/>
        <w:gridCol w:w="346"/>
        <w:gridCol w:w="367"/>
        <w:gridCol w:w="4237"/>
      </w:tblGrid>
      <w:tr w:rsidR="00A53291" w:rsidRPr="00297CB1" w14:paraId="40188929" w14:textId="77777777" w:rsidTr="00A4258A">
        <w:trPr>
          <w:cantSplit/>
          <w:trHeight w:val="288"/>
          <w:tblHeader/>
        </w:trPr>
        <w:tc>
          <w:tcPr>
            <w:tcW w:w="5507" w:type="dxa"/>
            <w:shd w:val="clear" w:color="auto" w:fill="AEAAAA" w:themeFill="background2" w:themeFillShade="BF"/>
            <w:vAlign w:val="center"/>
          </w:tcPr>
          <w:p w14:paraId="00DEB3BA" w14:textId="77777777" w:rsidR="00A53291" w:rsidRPr="000A6822" w:rsidRDefault="00A53291" w:rsidP="00F46002">
            <w:pPr>
              <w:pStyle w:val="Table2a"/>
            </w:pPr>
            <w:r w:rsidRPr="000A6822">
              <w:t>Questions</w:t>
            </w:r>
          </w:p>
        </w:tc>
        <w:tc>
          <w:tcPr>
            <w:tcW w:w="343" w:type="dxa"/>
            <w:shd w:val="clear" w:color="auto" w:fill="AEAAAA" w:themeFill="background2" w:themeFillShade="BF"/>
            <w:vAlign w:val="center"/>
          </w:tcPr>
          <w:p w14:paraId="7AA190D4" w14:textId="77777777" w:rsidR="00A53291" w:rsidRPr="000A6822" w:rsidRDefault="00195D5E" w:rsidP="00F46002">
            <w:pPr>
              <w:pStyle w:val="Table2a"/>
            </w:pPr>
            <w:r>
              <w:t>Y</w:t>
            </w:r>
          </w:p>
        </w:tc>
        <w:tc>
          <w:tcPr>
            <w:tcW w:w="346" w:type="dxa"/>
            <w:shd w:val="clear" w:color="auto" w:fill="AEAAAA" w:themeFill="background2" w:themeFillShade="BF"/>
            <w:vAlign w:val="center"/>
          </w:tcPr>
          <w:p w14:paraId="233DFFF1" w14:textId="77777777" w:rsidR="00A53291" w:rsidRPr="000A6822" w:rsidRDefault="00195D5E" w:rsidP="00F46002">
            <w:pPr>
              <w:pStyle w:val="Table2a"/>
            </w:pPr>
            <w:r>
              <w:t>N</w:t>
            </w:r>
          </w:p>
        </w:tc>
        <w:tc>
          <w:tcPr>
            <w:tcW w:w="367" w:type="dxa"/>
            <w:shd w:val="clear" w:color="auto" w:fill="AEAAAA" w:themeFill="background2" w:themeFillShade="BF"/>
            <w:vAlign w:val="center"/>
          </w:tcPr>
          <w:p w14:paraId="1C90875C" w14:textId="77777777" w:rsidR="00A53291" w:rsidRPr="000A6822" w:rsidRDefault="00A53291" w:rsidP="00F46002">
            <w:pPr>
              <w:pStyle w:val="Table2a"/>
            </w:pPr>
            <w:r w:rsidRPr="000A6822">
              <w:t>NA</w:t>
            </w:r>
          </w:p>
        </w:tc>
        <w:tc>
          <w:tcPr>
            <w:tcW w:w="4237" w:type="dxa"/>
            <w:shd w:val="clear" w:color="auto" w:fill="AEAAAA" w:themeFill="background2" w:themeFillShade="BF"/>
            <w:vAlign w:val="center"/>
          </w:tcPr>
          <w:p w14:paraId="6FA5A0D9" w14:textId="77777777" w:rsidR="00A53291" w:rsidRPr="000A6822" w:rsidRDefault="00195D5E" w:rsidP="00F46002">
            <w:pPr>
              <w:pStyle w:val="Table2a"/>
            </w:pPr>
            <w:r>
              <w:t>Comments</w:t>
            </w:r>
          </w:p>
        </w:tc>
      </w:tr>
      <w:tr w:rsidR="00A53291" w:rsidRPr="00297CB1" w14:paraId="6B6DC67B" w14:textId="77777777" w:rsidTr="00F12542">
        <w:trPr>
          <w:cantSplit/>
          <w:trHeight w:val="288"/>
        </w:trPr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0852CC21" w14:textId="26ACAEA4" w:rsidR="00A53291" w:rsidRPr="00715B65" w:rsidRDefault="00175366" w:rsidP="00074ABD">
            <w:pPr>
              <w:pStyle w:val="Table2b"/>
            </w:pPr>
            <w:r>
              <w:t xml:space="preserve">Designing and Maintaining </w:t>
            </w:r>
            <w:r w:rsidR="009340DB">
              <w:t>Building and Fire Protection Features</w:t>
            </w:r>
          </w:p>
        </w:tc>
      </w:tr>
      <w:tr w:rsidR="00CC514A" w:rsidRPr="00297CB1" w14:paraId="4746214A" w14:textId="77777777" w:rsidTr="00FB38F2">
        <w:trPr>
          <w:cantSplit/>
          <w:trHeight w:val="267"/>
        </w:trPr>
        <w:tc>
          <w:tcPr>
            <w:tcW w:w="5507" w:type="dxa"/>
            <w:shd w:val="clear" w:color="auto" w:fill="auto"/>
          </w:tcPr>
          <w:p w14:paraId="683987A9" w14:textId="1F48D9B8" w:rsidR="00CC514A" w:rsidRDefault="00A03564" w:rsidP="00AF53AA">
            <w:pPr>
              <w:pStyle w:val="Table2Text"/>
              <w:spacing w:after="0"/>
              <w:rPr>
                <w:iCs/>
              </w:rPr>
            </w:pPr>
            <w:r>
              <w:t>W</w:t>
            </w:r>
            <w:r w:rsidR="00FD7813">
              <w:t xml:space="preserve">hen the business occupancy building or section undergoes rehabilitation, does the organization comply with the applicable chapters of the National Fire Protection Association (NFPA) </w:t>
            </w:r>
            <w:r w:rsidR="00FD7813" w:rsidRPr="00FD7813">
              <w:rPr>
                <w:i/>
              </w:rPr>
              <w:t>Life Safety Code</w:t>
            </w:r>
            <w:r w:rsidR="00FD7813" w:rsidRPr="00FD7813">
              <w:rPr>
                <w:iCs/>
                <w:vertAlign w:val="superscript"/>
              </w:rPr>
              <w:t>®</w:t>
            </w:r>
            <w:r w:rsidR="00FD7813">
              <w:rPr>
                <w:iCs/>
              </w:rPr>
              <w:t>*</w:t>
            </w:r>
            <w:r w:rsidR="002B2D6B">
              <w:rPr>
                <w:iCs/>
              </w:rPr>
              <w:t>?</w:t>
            </w:r>
          </w:p>
          <w:p w14:paraId="659EC79C" w14:textId="48D520CA" w:rsidR="00FD7813" w:rsidRDefault="00FD7813" w:rsidP="00FD7813">
            <w:pPr>
              <w:pStyle w:val="Table2Text"/>
              <w:numPr>
                <w:ilvl w:val="0"/>
                <w:numId w:val="11"/>
              </w:numPr>
              <w:spacing w:after="0"/>
              <w:rPr>
                <w:iCs/>
              </w:rPr>
            </w:pPr>
            <w:r>
              <w:rPr>
                <w:iCs/>
              </w:rPr>
              <w:t>Chapter 38</w:t>
            </w:r>
            <w:r w:rsidR="00A03564">
              <w:rPr>
                <w:iCs/>
              </w:rPr>
              <w:t xml:space="preserve"> (New Business Occupancies)</w:t>
            </w:r>
          </w:p>
          <w:p w14:paraId="4DE6A8BC" w14:textId="595E59AD" w:rsidR="00A03564" w:rsidRDefault="00A03564" w:rsidP="00FD7813">
            <w:pPr>
              <w:pStyle w:val="Table2Text"/>
              <w:numPr>
                <w:ilvl w:val="0"/>
                <w:numId w:val="11"/>
              </w:numPr>
              <w:spacing w:after="0"/>
              <w:rPr>
                <w:iCs/>
              </w:rPr>
            </w:pPr>
            <w:r>
              <w:rPr>
                <w:iCs/>
              </w:rPr>
              <w:t>Chapter 39 (Existing Business Occupancies)</w:t>
            </w:r>
          </w:p>
          <w:p w14:paraId="7CC51BBB" w14:textId="77777777" w:rsidR="00A03564" w:rsidRDefault="00A03564" w:rsidP="00A03564">
            <w:pPr>
              <w:pStyle w:val="Table2Text"/>
              <w:numPr>
                <w:ilvl w:val="0"/>
                <w:numId w:val="11"/>
              </w:numPr>
              <w:spacing w:after="0"/>
              <w:rPr>
                <w:iCs/>
              </w:rPr>
            </w:pPr>
            <w:r>
              <w:rPr>
                <w:iCs/>
              </w:rPr>
              <w:t>Chapter 43 (Building Rehabilitation)</w:t>
            </w:r>
          </w:p>
          <w:p w14:paraId="3E0D050F" w14:textId="65E8188F" w:rsidR="00A03564" w:rsidRPr="00A03564" w:rsidRDefault="00A03564" w:rsidP="00A03564">
            <w:pPr>
              <w:pStyle w:val="Table2Text"/>
              <w:spacing w:after="0"/>
              <w:rPr>
                <w:iCs/>
              </w:rPr>
            </w:pPr>
            <w:r>
              <w:rPr>
                <w:iCs/>
              </w:rPr>
              <w:t>[LS.05.01.10, EP 1]</w:t>
            </w:r>
          </w:p>
        </w:tc>
        <w:tc>
          <w:tcPr>
            <w:tcW w:w="343" w:type="dxa"/>
            <w:shd w:val="clear" w:color="auto" w:fill="auto"/>
          </w:tcPr>
          <w:p w14:paraId="1487D875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A87C95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643B100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1E93184" w14:textId="77777777" w:rsidR="00CC514A" w:rsidRDefault="00CC514A" w:rsidP="00CC514A">
            <w:pPr>
              <w:pStyle w:val="Table2Text"/>
            </w:pPr>
          </w:p>
          <w:p w14:paraId="6DEA0EC9" w14:textId="364C230B" w:rsidR="00A03564" w:rsidRPr="004713B9" w:rsidRDefault="00A03564" w:rsidP="00CC514A">
            <w:pPr>
              <w:pStyle w:val="Table2Text"/>
            </w:pPr>
          </w:p>
        </w:tc>
      </w:tr>
      <w:tr w:rsidR="00CC514A" w:rsidRPr="00297CB1" w14:paraId="2BB268B0" w14:textId="77777777" w:rsidTr="00F46D54">
        <w:trPr>
          <w:cantSplit/>
          <w:trHeight w:val="600"/>
        </w:trPr>
        <w:tc>
          <w:tcPr>
            <w:tcW w:w="5507" w:type="dxa"/>
            <w:shd w:val="clear" w:color="auto" w:fill="auto"/>
          </w:tcPr>
          <w:p w14:paraId="258F3AAA" w14:textId="77777777" w:rsidR="00CC514A" w:rsidRDefault="00A03564" w:rsidP="00AF53AA">
            <w:pPr>
              <w:pStyle w:val="Table2Text"/>
              <w:spacing w:after="0"/>
            </w:pPr>
            <w:r>
              <w:t xml:space="preserve">Is the business occupancy separated from any parking structure by at least a 2-hour fire barrier? </w:t>
            </w:r>
          </w:p>
          <w:p w14:paraId="662D98D8" w14:textId="09E939DD" w:rsidR="00A03564" w:rsidRPr="00CC514A" w:rsidRDefault="00A03564" w:rsidP="00AF53AA">
            <w:pPr>
              <w:pStyle w:val="Table2Text"/>
              <w:spacing w:after="0"/>
            </w:pPr>
            <w:r>
              <w:t>[LS.05.01.10, EP 2]</w:t>
            </w:r>
          </w:p>
        </w:tc>
        <w:tc>
          <w:tcPr>
            <w:tcW w:w="343" w:type="dxa"/>
            <w:shd w:val="clear" w:color="auto" w:fill="auto"/>
          </w:tcPr>
          <w:p w14:paraId="7E4D8B0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FDC8A33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AAEB8F1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BF9DD7A" w14:textId="77777777" w:rsidR="00CC514A" w:rsidRPr="004713B9" w:rsidRDefault="00CC514A" w:rsidP="00CC514A">
            <w:pPr>
              <w:pStyle w:val="Table2Text"/>
            </w:pPr>
          </w:p>
        </w:tc>
      </w:tr>
      <w:tr w:rsidR="00F9039E" w:rsidRPr="00297CB1" w14:paraId="02372E51" w14:textId="77777777" w:rsidTr="00FB38F2">
        <w:trPr>
          <w:cantSplit/>
          <w:trHeight w:val="447"/>
        </w:trPr>
        <w:tc>
          <w:tcPr>
            <w:tcW w:w="5507" w:type="dxa"/>
            <w:shd w:val="clear" w:color="auto" w:fill="auto"/>
          </w:tcPr>
          <w:p w14:paraId="2179B990" w14:textId="4954E864" w:rsidR="00F9039E" w:rsidRDefault="005E53B6" w:rsidP="00AF53AA">
            <w:pPr>
              <w:pStyle w:val="Table2Text"/>
              <w:spacing w:after="0"/>
            </w:pPr>
            <w:r>
              <w:t xml:space="preserve">For </w:t>
            </w:r>
            <w:r w:rsidR="009340DB">
              <w:t xml:space="preserve">any </w:t>
            </w:r>
            <w:r>
              <w:t xml:space="preserve">fire barriers, fire-rated smoke barriers, </w:t>
            </w:r>
            <w:r w:rsidR="009340DB">
              <w:t>or</w:t>
            </w:r>
            <w:r>
              <w:t xml:space="preserve"> fire-rated smoke partitions</w:t>
            </w:r>
            <w:r w:rsidR="009340DB">
              <w:t xml:space="preserve"> in the business occupancy</w:t>
            </w:r>
            <w:r>
              <w:t>, do the fire ratings of opening protectives (doors, partitions, windows, shutters, and so on)</w:t>
            </w:r>
            <w:r w:rsidR="009340DB">
              <w:t xml:space="preserve"> meet the following criteria</w:t>
            </w:r>
            <w:r w:rsidR="002B2D6B">
              <w:t>?</w:t>
            </w:r>
          </w:p>
          <w:p w14:paraId="35D077AE" w14:textId="25C00629" w:rsidR="009340DB" w:rsidRDefault="002B2D6B" w:rsidP="009340DB">
            <w:pPr>
              <w:pStyle w:val="Table2Text"/>
              <w:numPr>
                <w:ilvl w:val="0"/>
                <w:numId w:val="12"/>
              </w:numPr>
              <w:spacing w:after="0"/>
            </w:pPr>
            <w:r>
              <w:t>Three</w:t>
            </w:r>
            <w:r w:rsidR="009340DB">
              <w:t xml:space="preserve"> hours in </w:t>
            </w:r>
            <w:r>
              <w:t>three</w:t>
            </w:r>
            <w:r w:rsidR="009340DB">
              <w:t>-hour barriers and partitions</w:t>
            </w:r>
          </w:p>
          <w:p w14:paraId="577ECE8C" w14:textId="77777777" w:rsidR="009340DB" w:rsidRDefault="009340DB" w:rsidP="009340DB">
            <w:pPr>
              <w:pStyle w:val="Table2Text"/>
              <w:numPr>
                <w:ilvl w:val="0"/>
                <w:numId w:val="12"/>
              </w:numPr>
              <w:spacing w:after="0"/>
            </w:pPr>
            <w:r>
              <w:t>90 minutes in 2-hour barriers and partitions</w:t>
            </w:r>
          </w:p>
          <w:p w14:paraId="16AE2885" w14:textId="2C41DA00" w:rsidR="009340DB" w:rsidRDefault="009340DB" w:rsidP="009340DB">
            <w:pPr>
              <w:pStyle w:val="Table2Text"/>
              <w:numPr>
                <w:ilvl w:val="0"/>
                <w:numId w:val="12"/>
              </w:numPr>
              <w:spacing w:after="0"/>
            </w:pPr>
            <w:r>
              <w:t xml:space="preserve">45 minutes in </w:t>
            </w:r>
            <w:r w:rsidR="002B2D6B">
              <w:t>one</w:t>
            </w:r>
            <w:r>
              <w:t>-hour barriers and partitions</w:t>
            </w:r>
          </w:p>
          <w:p w14:paraId="6A30B0A7" w14:textId="74CB363B" w:rsidR="009340DB" w:rsidRDefault="009340DB" w:rsidP="009340DB">
            <w:pPr>
              <w:pStyle w:val="Table2Text"/>
              <w:numPr>
                <w:ilvl w:val="0"/>
                <w:numId w:val="12"/>
              </w:numPr>
              <w:spacing w:after="0"/>
            </w:pPr>
            <w:r>
              <w:t xml:space="preserve">20 minutes in </w:t>
            </w:r>
            <w:r w:rsidR="002B2D6B">
              <w:t>half-</w:t>
            </w:r>
            <w:r>
              <w:t>hour barriers and partitions</w:t>
            </w:r>
          </w:p>
          <w:p w14:paraId="7DCE0BA1" w14:textId="07D044F5" w:rsidR="009340DB" w:rsidRDefault="009340DB" w:rsidP="009340DB">
            <w:pPr>
              <w:pStyle w:val="Table2Text"/>
              <w:spacing w:after="0"/>
            </w:pPr>
            <w:r>
              <w:t>[LS.05.01.10, EP 3]</w:t>
            </w:r>
          </w:p>
        </w:tc>
        <w:tc>
          <w:tcPr>
            <w:tcW w:w="343" w:type="dxa"/>
            <w:shd w:val="clear" w:color="auto" w:fill="auto"/>
          </w:tcPr>
          <w:p w14:paraId="64A11F9D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1446BB41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88A71B2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238A5A2" w14:textId="77777777" w:rsidR="00F9039E" w:rsidRPr="004713B9" w:rsidRDefault="00F9039E" w:rsidP="00CC514A">
            <w:pPr>
              <w:pStyle w:val="Table2Text"/>
            </w:pPr>
          </w:p>
        </w:tc>
      </w:tr>
      <w:tr w:rsidR="00F9039E" w:rsidRPr="00297CB1" w14:paraId="00ED94A3" w14:textId="77777777" w:rsidTr="009340DB">
        <w:trPr>
          <w:cantSplit/>
          <w:trHeight w:val="564"/>
        </w:trPr>
        <w:tc>
          <w:tcPr>
            <w:tcW w:w="5507" w:type="dxa"/>
            <w:shd w:val="clear" w:color="auto" w:fill="auto"/>
          </w:tcPr>
          <w:p w14:paraId="744E68EA" w14:textId="4D1C7CFA" w:rsidR="00F9039E" w:rsidRDefault="009340DB" w:rsidP="00AF53AA">
            <w:pPr>
              <w:pStyle w:val="Table2Text"/>
              <w:spacing w:after="0"/>
            </w:pPr>
            <w:r>
              <w:t>Are labels on fire door assemblies maintained in legible condition?</w:t>
            </w:r>
          </w:p>
          <w:p w14:paraId="7C47D8C4" w14:textId="0AE3193D" w:rsidR="009340DB" w:rsidRDefault="009340DB" w:rsidP="00AF53AA">
            <w:pPr>
              <w:pStyle w:val="Table2Text"/>
              <w:spacing w:after="0"/>
            </w:pPr>
            <w:r>
              <w:t>[LS.05.01.10, EP 3]</w:t>
            </w:r>
          </w:p>
        </w:tc>
        <w:tc>
          <w:tcPr>
            <w:tcW w:w="343" w:type="dxa"/>
            <w:shd w:val="clear" w:color="auto" w:fill="auto"/>
          </w:tcPr>
          <w:p w14:paraId="6B53CDE3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090E72E2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A59ED7F" w14:textId="77777777" w:rsidR="00F9039E" w:rsidRPr="00941704" w:rsidRDefault="00F9039E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36F8C6C0" w14:textId="77777777" w:rsidR="00F9039E" w:rsidRPr="004713B9" w:rsidRDefault="00F9039E" w:rsidP="00CC514A">
            <w:pPr>
              <w:pStyle w:val="Table2Text"/>
            </w:pPr>
          </w:p>
        </w:tc>
      </w:tr>
      <w:tr w:rsidR="000F6B16" w:rsidRPr="00297CB1" w14:paraId="611DE928" w14:textId="77777777" w:rsidTr="00FA7BCB">
        <w:trPr>
          <w:cantSplit/>
          <w:trHeight w:val="564"/>
        </w:trPr>
        <w:tc>
          <w:tcPr>
            <w:tcW w:w="10800" w:type="dxa"/>
            <w:gridSpan w:val="5"/>
            <w:shd w:val="clear" w:color="auto" w:fill="auto"/>
          </w:tcPr>
          <w:p w14:paraId="70900BB4" w14:textId="19DF0B3F" w:rsidR="000F6B16" w:rsidRPr="004713B9" w:rsidRDefault="000F6B16" w:rsidP="00CC514A">
            <w:pPr>
              <w:pStyle w:val="Table2Text"/>
            </w:pPr>
            <w:r w:rsidRPr="000F6B16">
              <w:rPr>
                <w:i/>
              </w:rPr>
              <w:t>Life Safety Code</w:t>
            </w:r>
            <w:r w:rsidRPr="000F6B16">
              <w:rPr>
                <w:vertAlign w:val="superscript"/>
              </w:rPr>
              <w:t>®</w:t>
            </w:r>
            <w:r>
              <w:rPr>
                <w:vertAlign w:val="superscript"/>
              </w:rPr>
              <w:t xml:space="preserve"> </w:t>
            </w:r>
            <w:r>
              <w:t>is a registered trademark of the National Fire Protection Association, Quincy, MA.</w:t>
            </w:r>
          </w:p>
        </w:tc>
      </w:tr>
      <w:tr w:rsidR="00CC514A" w:rsidRPr="00297CB1" w14:paraId="6F0AA427" w14:textId="77777777" w:rsidTr="00CB758E">
        <w:trPr>
          <w:cantSplit/>
          <w:trHeight w:val="456"/>
        </w:trPr>
        <w:tc>
          <w:tcPr>
            <w:tcW w:w="5507" w:type="dxa"/>
            <w:shd w:val="clear" w:color="auto" w:fill="auto"/>
          </w:tcPr>
          <w:p w14:paraId="43714FC2" w14:textId="77777777" w:rsidR="007D70E3" w:rsidRDefault="0051199A" w:rsidP="00CB758E">
            <w:pPr>
              <w:pStyle w:val="Table2Text"/>
            </w:pPr>
            <w:r>
              <w:lastRenderedPageBreak/>
              <w:t>Are vertical openings in the business occupancy protected as follows:</w:t>
            </w:r>
          </w:p>
          <w:p w14:paraId="7C13F103" w14:textId="5FBFC392" w:rsidR="0051199A" w:rsidRDefault="0051199A" w:rsidP="0051199A">
            <w:pPr>
              <w:pStyle w:val="Table2Text"/>
              <w:numPr>
                <w:ilvl w:val="0"/>
                <w:numId w:val="13"/>
              </w:numPr>
            </w:pPr>
            <w:r>
              <w:t xml:space="preserve">In new construction, enclosures serving four or more floors must have a </w:t>
            </w:r>
            <w:r w:rsidR="002B2D6B">
              <w:t>two</w:t>
            </w:r>
            <w:r>
              <w:t>-hour fire rating.</w:t>
            </w:r>
          </w:p>
          <w:p w14:paraId="088DF9F5" w14:textId="0BCF7915" w:rsidR="0051199A" w:rsidRDefault="0051199A" w:rsidP="0051199A">
            <w:pPr>
              <w:pStyle w:val="Table2Text"/>
              <w:numPr>
                <w:ilvl w:val="0"/>
                <w:numId w:val="13"/>
              </w:numPr>
            </w:pPr>
            <w:r>
              <w:t xml:space="preserve">In new construction, enclosures serving three or fewer floors must have a </w:t>
            </w:r>
            <w:r w:rsidR="002B2D6B">
              <w:t>one</w:t>
            </w:r>
            <w:r>
              <w:t>-hour fire rating.</w:t>
            </w:r>
          </w:p>
          <w:p w14:paraId="40508FE7" w14:textId="77777777" w:rsidR="0051199A" w:rsidRDefault="0051199A" w:rsidP="0051199A">
            <w:pPr>
              <w:pStyle w:val="Table2Text"/>
              <w:numPr>
                <w:ilvl w:val="0"/>
                <w:numId w:val="13"/>
              </w:numPr>
            </w:pPr>
            <w:r>
              <w:t>In existing construction, enclosures must have a ½-hour rating.</w:t>
            </w:r>
          </w:p>
          <w:p w14:paraId="07562C45" w14:textId="77777777" w:rsidR="0051199A" w:rsidRDefault="0051199A" w:rsidP="0051199A">
            <w:pPr>
              <w:pStyle w:val="Table2Text"/>
              <w:numPr>
                <w:ilvl w:val="0"/>
                <w:numId w:val="13"/>
              </w:numPr>
            </w:pPr>
            <w:r>
              <w:t>A vertical opening below the street level that contains storage or connects with a different occupancy type must be protected.</w:t>
            </w:r>
          </w:p>
          <w:p w14:paraId="0CFF86FF" w14:textId="1011D5E6" w:rsidR="0051199A" w:rsidRPr="00CC514A" w:rsidRDefault="0051199A" w:rsidP="003F548E">
            <w:pPr>
              <w:pStyle w:val="Table2Text"/>
            </w:pPr>
            <w:r>
              <w:t xml:space="preserve">[LS.05.01.10, EP 4] </w:t>
            </w:r>
          </w:p>
        </w:tc>
        <w:tc>
          <w:tcPr>
            <w:tcW w:w="343" w:type="dxa"/>
            <w:shd w:val="clear" w:color="auto" w:fill="auto"/>
          </w:tcPr>
          <w:p w14:paraId="41EAA60D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61F10A27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71F544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07F221E3" w14:textId="77777777" w:rsidR="00CC514A" w:rsidRPr="004713B9" w:rsidRDefault="00CC514A" w:rsidP="00CC514A">
            <w:pPr>
              <w:pStyle w:val="Table2Text"/>
            </w:pPr>
          </w:p>
        </w:tc>
      </w:tr>
      <w:tr w:rsidR="00CC514A" w:rsidRPr="00297CB1" w14:paraId="383C9B37" w14:textId="77777777" w:rsidTr="00CB758E">
        <w:trPr>
          <w:cantSplit/>
          <w:trHeight w:val="384"/>
        </w:trPr>
        <w:tc>
          <w:tcPr>
            <w:tcW w:w="5507" w:type="dxa"/>
            <w:shd w:val="clear" w:color="auto" w:fill="auto"/>
          </w:tcPr>
          <w:p w14:paraId="6415A7D3" w14:textId="77777777" w:rsidR="007D70E3" w:rsidRDefault="0051199A" w:rsidP="00AF53AA">
            <w:pPr>
              <w:pStyle w:val="Table2Text"/>
              <w:spacing w:after="0"/>
            </w:pPr>
            <w:r>
              <w:t xml:space="preserve">Are wall </w:t>
            </w:r>
            <w:r w:rsidR="003F548E">
              <w:t xml:space="preserve">or floor </w:t>
            </w:r>
            <w:r>
              <w:t xml:space="preserve">penetrations </w:t>
            </w:r>
            <w:r w:rsidR="003F548E">
              <w:t xml:space="preserve">due to the installation of </w:t>
            </w:r>
            <w:r>
              <w:t>pipes, conduits, bus ducts</w:t>
            </w:r>
            <w:r w:rsidR="003F548E">
              <w:t>, wire, air ducts, or pneumatic tubes sealed with an approved fire-rated material?</w:t>
            </w:r>
          </w:p>
          <w:p w14:paraId="06A49FD4" w14:textId="77777777" w:rsidR="003F548E" w:rsidRDefault="003F548E" w:rsidP="00AF53AA">
            <w:pPr>
              <w:pStyle w:val="Table2Text"/>
              <w:spacing w:after="0"/>
            </w:pPr>
            <w:r>
              <w:t>(</w:t>
            </w:r>
            <w:r w:rsidRPr="003F548E">
              <w:rPr>
                <w:i/>
              </w:rPr>
              <w:t>Note that nonapproved polyurethane expanding foam is not an accepted fire-rated material.</w:t>
            </w:r>
            <w:r>
              <w:t>)</w:t>
            </w:r>
          </w:p>
          <w:p w14:paraId="2404E3BD" w14:textId="2843CDAB" w:rsidR="003F548E" w:rsidRPr="00CC514A" w:rsidRDefault="003F548E" w:rsidP="00AF53AA">
            <w:pPr>
              <w:pStyle w:val="Table2Text"/>
              <w:spacing w:after="0"/>
            </w:pPr>
            <w:r>
              <w:t>[LS.05.01.10, EP 5]</w:t>
            </w:r>
          </w:p>
        </w:tc>
        <w:tc>
          <w:tcPr>
            <w:tcW w:w="343" w:type="dxa"/>
            <w:shd w:val="clear" w:color="auto" w:fill="auto"/>
          </w:tcPr>
          <w:p w14:paraId="6AA19EA0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54F5F94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112897B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1F310FEC" w14:textId="77777777" w:rsidR="00CC514A" w:rsidRPr="004713B9" w:rsidRDefault="00CC514A" w:rsidP="00CC514A">
            <w:pPr>
              <w:pStyle w:val="Table2Text"/>
            </w:pPr>
          </w:p>
        </w:tc>
      </w:tr>
      <w:tr w:rsidR="007542DF" w:rsidRPr="00297CB1" w14:paraId="69DD7C6D" w14:textId="77777777" w:rsidTr="00FB38F2">
        <w:trPr>
          <w:cantSplit/>
          <w:trHeight w:val="447"/>
        </w:trPr>
        <w:tc>
          <w:tcPr>
            <w:tcW w:w="5507" w:type="dxa"/>
            <w:shd w:val="clear" w:color="auto" w:fill="auto"/>
          </w:tcPr>
          <w:p w14:paraId="56D33CA6" w14:textId="77777777" w:rsidR="007542DF" w:rsidRDefault="003F548E" w:rsidP="00AF53AA">
            <w:pPr>
              <w:pStyle w:val="Table2Text"/>
              <w:spacing w:after="0"/>
            </w:pPr>
            <w:r>
              <w:t>Are all doors with a fire rating of ¾ hour or longer free of coverings, decorations, or other objects applied to the door face?</w:t>
            </w:r>
          </w:p>
          <w:p w14:paraId="7434A100" w14:textId="77777777" w:rsidR="003F548E" w:rsidRDefault="003F548E" w:rsidP="00AF53AA">
            <w:pPr>
              <w:pStyle w:val="Table2Text"/>
              <w:spacing w:after="0"/>
            </w:pPr>
            <w:r>
              <w:t>(</w:t>
            </w:r>
            <w:r w:rsidRPr="003F548E">
              <w:rPr>
                <w:i/>
              </w:rPr>
              <w:t>Note that informational signs are allowed but only if applied with adhesive.</w:t>
            </w:r>
            <w:r>
              <w:t>)</w:t>
            </w:r>
          </w:p>
          <w:p w14:paraId="7E8E6443" w14:textId="3BBD53BB" w:rsidR="003F548E" w:rsidRDefault="003F548E" w:rsidP="00AF53AA">
            <w:pPr>
              <w:pStyle w:val="Table2Text"/>
              <w:spacing w:after="0"/>
            </w:pPr>
            <w:r>
              <w:t>[LS.05.01.10, EP 6]</w:t>
            </w:r>
          </w:p>
        </w:tc>
        <w:tc>
          <w:tcPr>
            <w:tcW w:w="343" w:type="dxa"/>
            <w:shd w:val="clear" w:color="auto" w:fill="auto"/>
          </w:tcPr>
          <w:p w14:paraId="37A9631D" w14:textId="77777777" w:rsidR="007542DF" w:rsidRPr="00941704" w:rsidRDefault="007542D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84C2447" w14:textId="77777777" w:rsidR="007542DF" w:rsidRPr="00941704" w:rsidRDefault="007542D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C18A258" w14:textId="77777777" w:rsidR="007542DF" w:rsidRPr="00941704" w:rsidRDefault="007542D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818C8D5" w14:textId="77777777" w:rsidR="007542DF" w:rsidRPr="004713B9" w:rsidRDefault="007542DF" w:rsidP="00CC514A">
            <w:pPr>
              <w:pStyle w:val="Table2Text"/>
            </w:pPr>
          </w:p>
        </w:tc>
      </w:tr>
      <w:tr w:rsidR="00175366" w:rsidRPr="00297CB1" w14:paraId="2C2B6897" w14:textId="77777777" w:rsidTr="00FB38F2">
        <w:trPr>
          <w:cantSplit/>
          <w:trHeight w:val="447"/>
        </w:trPr>
        <w:tc>
          <w:tcPr>
            <w:tcW w:w="5507" w:type="dxa"/>
            <w:shd w:val="clear" w:color="auto" w:fill="auto"/>
          </w:tcPr>
          <w:p w14:paraId="12A53F94" w14:textId="77777777" w:rsidR="00175366" w:rsidRDefault="00175366" w:rsidP="00AF53AA">
            <w:pPr>
              <w:pStyle w:val="Table2Text"/>
              <w:spacing w:after="0"/>
            </w:pPr>
            <w:r>
              <w:t xml:space="preserve">Does the business occupancy comply with all other requirements of the </w:t>
            </w:r>
            <w:r w:rsidRPr="00175366">
              <w:rPr>
                <w:i/>
              </w:rPr>
              <w:t>Life Safety Code</w:t>
            </w:r>
            <w:r>
              <w:t xml:space="preserve"> related to designing and maintaining the building’s fire and smoke protection features?</w:t>
            </w:r>
          </w:p>
          <w:p w14:paraId="70F300A9" w14:textId="5541674C" w:rsidR="00175366" w:rsidRDefault="00175366" w:rsidP="00AF53AA">
            <w:pPr>
              <w:pStyle w:val="Table2Text"/>
              <w:spacing w:after="0"/>
            </w:pPr>
            <w:r>
              <w:t>[LS.05.01.10, EP 7]</w:t>
            </w:r>
          </w:p>
        </w:tc>
        <w:tc>
          <w:tcPr>
            <w:tcW w:w="343" w:type="dxa"/>
            <w:shd w:val="clear" w:color="auto" w:fill="auto"/>
          </w:tcPr>
          <w:p w14:paraId="356D3D6B" w14:textId="77777777" w:rsidR="00175366" w:rsidRPr="00941704" w:rsidRDefault="00175366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ADA0C9C" w14:textId="77777777" w:rsidR="00175366" w:rsidRPr="00941704" w:rsidRDefault="00175366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A22953C" w14:textId="77777777" w:rsidR="00175366" w:rsidRPr="00941704" w:rsidRDefault="00175366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BC41375" w14:textId="77777777" w:rsidR="00175366" w:rsidRPr="004713B9" w:rsidRDefault="00175366" w:rsidP="00CC514A">
            <w:pPr>
              <w:pStyle w:val="Table2Text"/>
            </w:pPr>
          </w:p>
        </w:tc>
      </w:tr>
      <w:tr w:rsidR="00F12542" w:rsidRPr="00297CB1" w14:paraId="4EF28605" w14:textId="77777777" w:rsidTr="00061E7B">
        <w:trPr>
          <w:cantSplit/>
          <w:trHeight w:val="31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61387BCE" w14:textId="45E2687A" w:rsidR="00F12542" w:rsidRPr="00061E7B" w:rsidRDefault="00061E7B" w:rsidP="00061E7B">
            <w:pPr>
              <w:pStyle w:val="Table2Text"/>
              <w:rPr>
                <w:rFonts w:ascii="Franklin Gothic Demi" w:hAnsi="Franklin Gothic Demi"/>
                <w:smallCaps/>
              </w:rPr>
            </w:pPr>
            <w:r w:rsidRPr="00061E7B">
              <w:rPr>
                <w:rFonts w:ascii="Franklin Gothic Demi" w:hAnsi="Franklin Gothic Demi"/>
                <w:smallCaps/>
              </w:rPr>
              <w:t>Maintain</w:t>
            </w:r>
            <w:r>
              <w:rPr>
                <w:rFonts w:ascii="Franklin Gothic Demi" w:hAnsi="Franklin Gothic Demi"/>
                <w:smallCaps/>
              </w:rPr>
              <w:t>in</w:t>
            </w:r>
            <w:r w:rsidRPr="00061E7B">
              <w:rPr>
                <w:rFonts w:ascii="Franklin Gothic Demi" w:hAnsi="Franklin Gothic Demi"/>
                <w:smallCaps/>
              </w:rPr>
              <w:t xml:space="preserve">g the </w:t>
            </w:r>
            <w:r w:rsidR="00702E41">
              <w:rPr>
                <w:rFonts w:ascii="Franklin Gothic Demi" w:hAnsi="Franklin Gothic Demi"/>
                <w:smallCaps/>
              </w:rPr>
              <w:t xml:space="preserve">Integrity of the </w:t>
            </w:r>
            <w:r w:rsidRPr="00061E7B">
              <w:rPr>
                <w:rFonts w:ascii="Franklin Gothic Demi" w:hAnsi="Franklin Gothic Demi"/>
                <w:smallCaps/>
              </w:rPr>
              <w:t>Means of Egress</w:t>
            </w:r>
          </w:p>
        </w:tc>
      </w:tr>
      <w:tr w:rsidR="00EA5041" w:rsidRPr="00297CB1" w14:paraId="59E084F7" w14:textId="77777777" w:rsidTr="00FB38F2">
        <w:trPr>
          <w:cantSplit/>
          <w:trHeight w:val="447"/>
        </w:trPr>
        <w:tc>
          <w:tcPr>
            <w:tcW w:w="5507" w:type="dxa"/>
            <w:shd w:val="clear" w:color="auto" w:fill="auto"/>
          </w:tcPr>
          <w:p w14:paraId="092DC734" w14:textId="77777777" w:rsidR="00EA5041" w:rsidRDefault="00061E7B" w:rsidP="00AF53AA">
            <w:pPr>
              <w:pStyle w:val="Table2Text"/>
              <w:spacing w:after="0"/>
            </w:pPr>
            <w:r>
              <w:t>In a business occupancy serving 50 or more people, do all corridors or passageways have at least 44 inches of clear width?</w:t>
            </w:r>
          </w:p>
          <w:p w14:paraId="65281661" w14:textId="58BA3C35" w:rsidR="00FB4A13" w:rsidRDefault="00FB4A13" w:rsidP="00AF53AA">
            <w:pPr>
              <w:pStyle w:val="Table2Text"/>
              <w:spacing w:after="0"/>
            </w:pPr>
            <w:r>
              <w:t>[LS.05.01.20, EP 2]</w:t>
            </w:r>
          </w:p>
        </w:tc>
        <w:tc>
          <w:tcPr>
            <w:tcW w:w="343" w:type="dxa"/>
            <w:shd w:val="clear" w:color="auto" w:fill="auto"/>
          </w:tcPr>
          <w:p w14:paraId="4DEF6A71" w14:textId="77777777" w:rsidR="00EA5041" w:rsidRPr="00941704" w:rsidRDefault="00EA5041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4D35DC5" w14:textId="77777777" w:rsidR="00EA5041" w:rsidRPr="00941704" w:rsidRDefault="00EA5041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BC13DE8" w14:textId="77777777" w:rsidR="00EA5041" w:rsidRPr="00941704" w:rsidRDefault="00EA5041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6F70EA7C" w14:textId="77777777" w:rsidR="00EA5041" w:rsidRPr="004713B9" w:rsidRDefault="00EA5041" w:rsidP="00CC514A">
            <w:pPr>
              <w:pStyle w:val="Table2Text"/>
            </w:pPr>
          </w:p>
        </w:tc>
      </w:tr>
      <w:tr w:rsidR="00CC514A" w:rsidRPr="00297CB1" w14:paraId="68800F3A" w14:textId="77777777" w:rsidTr="00A4258A">
        <w:trPr>
          <w:cantSplit/>
          <w:trHeight w:val="864"/>
        </w:trPr>
        <w:tc>
          <w:tcPr>
            <w:tcW w:w="5507" w:type="dxa"/>
            <w:shd w:val="clear" w:color="auto" w:fill="auto"/>
          </w:tcPr>
          <w:p w14:paraId="3B937D71" w14:textId="77777777" w:rsidR="00CC514A" w:rsidRDefault="00061E7B" w:rsidP="00AF53AA">
            <w:pPr>
              <w:pStyle w:val="Table2Text"/>
              <w:spacing w:after="0"/>
            </w:pPr>
            <w:r>
              <w:t>Do any dead-end corridors meet the following parameters?</w:t>
            </w:r>
          </w:p>
          <w:p w14:paraId="2D379FCC" w14:textId="77777777" w:rsidR="00061E7B" w:rsidRDefault="00061E7B" w:rsidP="00061E7B">
            <w:pPr>
              <w:pStyle w:val="Table2Text"/>
              <w:numPr>
                <w:ilvl w:val="0"/>
                <w:numId w:val="14"/>
              </w:numPr>
              <w:spacing w:after="0"/>
            </w:pPr>
            <w:r>
              <w:t>In existing facilities, dead-end corridors cannot exceed 50 feet.</w:t>
            </w:r>
          </w:p>
          <w:p w14:paraId="38186FA3" w14:textId="3A56D8E3" w:rsidR="00F41C20" w:rsidRDefault="00F41C20" w:rsidP="00061E7B">
            <w:pPr>
              <w:pStyle w:val="Table2Text"/>
              <w:numPr>
                <w:ilvl w:val="0"/>
                <w:numId w:val="14"/>
              </w:numPr>
              <w:spacing w:after="0"/>
            </w:pPr>
            <w:r>
              <w:t xml:space="preserve">In new facilities, dead-end corridors cannot exceed </w:t>
            </w:r>
            <w:r w:rsidR="00FB4A13">
              <w:t>2</w:t>
            </w:r>
            <w:r>
              <w:t>0 feet unless fully sprinklered.</w:t>
            </w:r>
          </w:p>
          <w:p w14:paraId="327C8416" w14:textId="3894FDD6" w:rsidR="00F41C20" w:rsidRDefault="00F41C20" w:rsidP="00061E7B">
            <w:pPr>
              <w:pStyle w:val="Table2Text"/>
              <w:numPr>
                <w:ilvl w:val="0"/>
                <w:numId w:val="14"/>
              </w:numPr>
              <w:spacing w:after="0"/>
            </w:pPr>
            <w:r>
              <w:t xml:space="preserve">In new facilities, </w:t>
            </w:r>
            <w:r w:rsidR="00FB4A13">
              <w:t>full</w:t>
            </w:r>
            <w:r w:rsidR="00536219">
              <w:t>y</w:t>
            </w:r>
            <w:r w:rsidR="00FB4A13">
              <w:t xml:space="preserve"> sprinklered </w:t>
            </w:r>
            <w:r>
              <w:t xml:space="preserve">dead-end corridors cannot exceed </w:t>
            </w:r>
            <w:r w:rsidR="00FB4A13">
              <w:t>50 feet.</w:t>
            </w:r>
          </w:p>
          <w:p w14:paraId="1BAF35B5" w14:textId="11C242E4" w:rsidR="00FB4A13" w:rsidRPr="00CC514A" w:rsidRDefault="00FB4A13" w:rsidP="00FB4A13">
            <w:pPr>
              <w:pStyle w:val="Table2Text"/>
              <w:spacing w:after="0"/>
            </w:pPr>
            <w:r>
              <w:t>[LS.05.01.20, EP 3]</w:t>
            </w:r>
          </w:p>
        </w:tc>
        <w:tc>
          <w:tcPr>
            <w:tcW w:w="343" w:type="dxa"/>
            <w:shd w:val="clear" w:color="auto" w:fill="auto"/>
          </w:tcPr>
          <w:p w14:paraId="2BAC2EE8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07903F12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3D03F4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71840F0" w14:textId="77777777" w:rsidR="00CC514A" w:rsidRPr="004713B9" w:rsidRDefault="00CC514A" w:rsidP="00CC514A">
            <w:pPr>
              <w:pStyle w:val="Table2Text"/>
            </w:pPr>
          </w:p>
        </w:tc>
      </w:tr>
      <w:tr w:rsidR="009F2122" w:rsidRPr="00297CB1" w14:paraId="526260F8" w14:textId="77777777" w:rsidTr="00FB38F2">
        <w:trPr>
          <w:cantSplit/>
          <w:trHeight w:val="681"/>
        </w:trPr>
        <w:tc>
          <w:tcPr>
            <w:tcW w:w="5507" w:type="dxa"/>
            <w:shd w:val="clear" w:color="auto" w:fill="auto"/>
          </w:tcPr>
          <w:p w14:paraId="38FA3959" w14:textId="77777777" w:rsidR="009F2122" w:rsidRDefault="00FB4A13" w:rsidP="00AF53AA">
            <w:pPr>
              <w:pStyle w:val="Table2Text"/>
              <w:spacing w:after="0"/>
            </w:pPr>
            <w:r>
              <w:t xml:space="preserve">In a fully sprinklered business occupancy, is the travel distance to an exit </w:t>
            </w:r>
            <w:r w:rsidR="008023ED">
              <w:t xml:space="preserve">from any point in the building or space </w:t>
            </w:r>
            <w:r>
              <w:t xml:space="preserve">no more than 300 feet? </w:t>
            </w:r>
            <w:r w:rsidR="00EA5041">
              <w:t xml:space="preserve"> </w:t>
            </w:r>
          </w:p>
          <w:p w14:paraId="6E3DFDF4" w14:textId="618F4B61" w:rsidR="008023ED" w:rsidRPr="00CC514A" w:rsidRDefault="008023ED" w:rsidP="00AF53AA">
            <w:pPr>
              <w:pStyle w:val="Table2Text"/>
              <w:spacing w:after="0"/>
            </w:pPr>
            <w:r>
              <w:t>[LS.05.01.20, EP 4]</w:t>
            </w:r>
          </w:p>
        </w:tc>
        <w:tc>
          <w:tcPr>
            <w:tcW w:w="343" w:type="dxa"/>
            <w:shd w:val="clear" w:color="auto" w:fill="auto"/>
          </w:tcPr>
          <w:p w14:paraId="5B446A8E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6AB8BF99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B2DA4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832DD58" w14:textId="77777777" w:rsidR="009F2122" w:rsidRPr="004713B9" w:rsidRDefault="009F2122" w:rsidP="00CC514A">
            <w:pPr>
              <w:pStyle w:val="Table2Text"/>
            </w:pPr>
          </w:p>
        </w:tc>
      </w:tr>
      <w:tr w:rsidR="00CC514A" w:rsidRPr="00297CB1" w14:paraId="7900EFB7" w14:textId="77777777" w:rsidTr="00FB38F2">
        <w:trPr>
          <w:cantSplit/>
          <w:trHeight w:val="474"/>
        </w:trPr>
        <w:tc>
          <w:tcPr>
            <w:tcW w:w="5507" w:type="dxa"/>
            <w:shd w:val="clear" w:color="auto" w:fill="auto"/>
          </w:tcPr>
          <w:p w14:paraId="61EB3904" w14:textId="77777777" w:rsidR="008023ED" w:rsidRDefault="00FB4A13" w:rsidP="00AF53AA">
            <w:pPr>
              <w:pStyle w:val="Table2Text"/>
              <w:spacing w:after="0"/>
            </w:pPr>
            <w:r>
              <w:t>In a business occupancy that is not fully sprinklered</w:t>
            </w:r>
            <w:r w:rsidR="008023ED">
              <w:t>, is the travel distance to an exit from any point in the building or space no more than 200 feet?</w:t>
            </w:r>
          </w:p>
          <w:p w14:paraId="6F9328FE" w14:textId="77B62965" w:rsidR="00CC514A" w:rsidRPr="00CC514A" w:rsidRDefault="008023ED" w:rsidP="00AF53AA">
            <w:pPr>
              <w:pStyle w:val="Table2Text"/>
              <w:spacing w:after="0"/>
            </w:pPr>
            <w:r>
              <w:t xml:space="preserve">[LS.05.01.20, EP 4] </w:t>
            </w:r>
          </w:p>
        </w:tc>
        <w:tc>
          <w:tcPr>
            <w:tcW w:w="343" w:type="dxa"/>
            <w:shd w:val="clear" w:color="auto" w:fill="auto"/>
          </w:tcPr>
          <w:p w14:paraId="7B9883D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507D58F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89896C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50DE3E18" w14:textId="77777777" w:rsidR="00CC514A" w:rsidRPr="004713B9" w:rsidRDefault="00CC514A" w:rsidP="00CC514A">
            <w:pPr>
              <w:pStyle w:val="Table2Text"/>
            </w:pPr>
          </w:p>
        </w:tc>
      </w:tr>
      <w:tr w:rsidR="00CC514A" w:rsidRPr="00297CB1" w14:paraId="5FD2826B" w14:textId="77777777" w:rsidTr="00A4258A">
        <w:trPr>
          <w:cantSplit/>
          <w:trHeight w:val="864"/>
        </w:trPr>
        <w:tc>
          <w:tcPr>
            <w:tcW w:w="5507" w:type="dxa"/>
            <w:shd w:val="clear" w:color="auto" w:fill="auto"/>
          </w:tcPr>
          <w:p w14:paraId="30630919" w14:textId="04D8CCEA" w:rsidR="007542DF" w:rsidRDefault="008023ED" w:rsidP="008023ED">
            <w:pPr>
              <w:pStyle w:val="Table2Text"/>
              <w:spacing w:after="0"/>
            </w:pPr>
            <w:r>
              <w:t>Are the means of egress continuously illuminated in the business occupancy when it is occupied?</w:t>
            </w:r>
          </w:p>
          <w:p w14:paraId="159EEB42" w14:textId="7CC3E08C" w:rsidR="008023ED" w:rsidRPr="00CC514A" w:rsidRDefault="008023ED" w:rsidP="008023ED">
            <w:pPr>
              <w:pStyle w:val="Table2Text"/>
              <w:spacing w:after="0"/>
            </w:pPr>
            <w:r>
              <w:t>[LS.05.01.20, EP 5]</w:t>
            </w:r>
          </w:p>
        </w:tc>
        <w:tc>
          <w:tcPr>
            <w:tcW w:w="343" w:type="dxa"/>
            <w:shd w:val="clear" w:color="auto" w:fill="auto"/>
          </w:tcPr>
          <w:p w14:paraId="0CB410AE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2F0A48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4E577B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22D52E9" w14:textId="77777777" w:rsidR="00CC514A" w:rsidRPr="00FB2493" w:rsidRDefault="00CC514A" w:rsidP="00CC514A">
            <w:pPr>
              <w:pStyle w:val="Table2Text"/>
            </w:pPr>
          </w:p>
        </w:tc>
      </w:tr>
      <w:tr w:rsidR="00CC514A" w:rsidRPr="00297CB1" w14:paraId="155260F6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7B6629F9" w14:textId="32215611" w:rsidR="00CC514A" w:rsidRDefault="00E3579F" w:rsidP="00AF53AA">
            <w:pPr>
              <w:pStyle w:val="Table2Text"/>
              <w:spacing w:after="0"/>
            </w:pPr>
            <w:r>
              <w:t xml:space="preserve">For existing construction, is emergency lighting provided in </w:t>
            </w:r>
            <w:r w:rsidR="00D90A6D">
              <w:t xml:space="preserve">any of </w:t>
            </w:r>
            <w:r>
              <w:t>the following situations</w:t>
            </w:r>
            <w:r w:rsidR="00D90A6D">
              <w:t>?</w:t>
            </w:r>
          </w:p>
          <w:p w14:paraId="24CC0D65" w14:textId="04CB62C3" w:rsidR="00E3579F" w:rsidRDefault="00E3579F" w:rsidP="00E3579F">
            <w:pPr>
              <w:pStyle w:val="Table2Text"/>
              <w:numPr>
                <w:ilvl w:val="0"/>
                <w:numId w:val="15"/>
              </w:numPr>
              <w:spacing w:after="0"/>
            </w:pPr>
            <w:r>
              <w:t xml:space="preserve">The building is </w:t>
            </w:r>
            <w:r w:rsidR="009C1E90">
              <w:t>three</w:t>
            </w:r>
            <w:r>
              <w:t xml:space="preserve"> or more stories in height.</w:t>
            </w:r>
          </w:p>
          <w:p w14:paraId="7CEE9895" w14:textId="047F067D" w:rsidR="00E3579F" w:rsidRDefault="009C1E90" w:rsidP="00E3579F">
            <w:pPr>
              <w:pStyle w:val="Table2Text"/>
              <w:numPr>
                <w:ilvl w:val="0"/>
                <w:numId w:val="15"/>
              </w:numPr>
              <w:spacing w:after="0"/>
            </w:pPr>
            <w:r>
              <w:t>The</w:t>
            </w:r>
            <w:r w:rsidR="00D90A6D">
              <w:t xml:space="preserve"> building</w:t>
            </w:r>
            <w:r>
              <w:t xml:space="preserve"> has </w:t>
            </w:r>
            <w:r w:rsidR="00D90A6D">
              <w:t xml:space="preserve">at least </w:t>
            </w:r>
            <w:r>
              <w:t>100 occupants in the stories above or below the level of exit discharge.</w:t>
            </w:r>
          </w:p>
          <w:p w14:paraId="6D7C58D8" w14:textId="77777777" w:rsidR="009C1E90" w:rsidRDefault="009C1E90" w:rsidP="00E3579F">
            <w:pPr>
              <w:pStyle w:val="Table2Text"/>
              <w:numPr>
                <w:ilvl w:val="0"/>
                <w:numId w:val="15"/>
              </w:numPr>
              <w:spacing w:after="0"/>
            </w:pPr>
            <w:r>
              <w:t xml:space="preserve">The building has at least 1,000 </w:t>
            </w:r>
            <w:r w:rsidR="00D90A6D">
              <w:t xml:space="preserve">total </w:t>
            </w:r>
            <w:r>
              <w:t>occupants.</w:t>
            </w:r>
          </w:p>
          <w:p w14:paraId="65935FD6" w14:textId="1828AB2E" w:rsidR="00D90A6D" w:rsidRPr="00CC514A" w:rsidRDefault="00D90A6D" w:rsidP="00D90A6D">
            <w:pPr>
              <w:pStyle w:val="Table2Text"/>
              <w:spacing w:after="0"/>
            </w:pPr>
            <w:r>
              <w:t>[LS.05.01.20, EP 6]</w:t>
            </w:r>
          </w:p>
        </w:tc>
        <w:tc>
          <w:tcPr>
            <w:tcW w:w="343" w:type="dxa"/>
            <w:shd w:val="clear" w:color="auto" w:fill="auto"/>
          </w:tcPr>
          <w:p w14:paraId="61D0736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14E71387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FE4D9D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0986D97E" w14:textId="77777777" w:rsidR="00CC514A" w:rsidRPr="00FB2493" w:rsidRDefault="00CC514A" w:rsidP="00CC514A">
            <w:pPr>
              <w:pStyle w:val="Table2Text"/>
            </w:pPr>
          </w:p>
        </w:tc>
      </w:tr>
      <w:tr w:rsidR="00E3579F" w:rsidRPr="00297CB1" w14:paraId="22AF6C1C" w14:textId="77777777" w:rsidTr="00D90A6D">
        <w:trPr>
          <w:cantSplit/>
          <w:trHeight w:val="1617"/>
        </w:trPr>
        <w:tc>
          <w:tcPr>
            <w:tcW w:w="5507" w:type="dxa"/>
            <w:shd w:val="clear" w:color="auto" w:fill="auto"/>
          </w:tcPr>
          <w:p w14:paraId="5810801F" w14:textId="49BC0E79" w:rsidR="00E3579F" w:rsidRDefault="009C1E90" w:rsidP="00AF53AA">
            <w:pPr>
              <w:pStyle w:val="Table2Text"/>
              <w:spacing w:after="0"/>
            </w:pPr>
            <w:r>
              <w:t xml:space="preserve">For new construction, is emergency lighting provided in </w:t>
            </w:r>
            <w:r w:rsidR="00D90A6D">
              <w:t xml:space="preserve">any of </w:t>
            </w:r>
            <w:r>
              <w:t>the following situations</w:t>
            </w:r>
            <w:r w:rsidR="00D90A6D">
              <w:t>?</w:t>
            </w:r>
          </w:p>
          <w:p w14:paraId="4B6F923A" w14:textId="31BEB03B" w:rsidR="00D90A6D" w:rsidRDefault="00D90A6D" w:rsidP="00D90A6D">
            <w:pPr>
              <w:pStyle w:val="Table2Text"/>
              <w:numPr>
                <w:ilvl w:val="0"/>
                <w:numId w:val="16"/>
              </w:numPr>
              <w:spacing w:after="0"/>
            </w:pPr>
            <w:r>
              <w:t>The building is three or more stories in height.</w:t>
            </w:r>
          </w:p>
          <w:p w14:paraId="7B7B9847" w14:textId="2C65C0D1" w:rsidR="00D90A6D" w:rsidRDefault="00D90A6D" w:rsidP="00D90A6D">
            <w:pPr>
              <w:pStyle w:val="Table2Text"/>
              <w:numPr>
                <w:ilvl w:val="0"/>
                <w:numId w:val="16"/>
              </w:numPr>
              <w:spacing w:after="0"/>
            </w:pPr>
            <w:r>
              <w:t>The occupancy has at least 50 occupants in the stories above or below the level of exit discharge.</w:t>
            </w:r>
          </w:p>
          <w:p w14:paraId="6F92FFB7" w14:textId="77777777" w:rsidR="009C1E90" w:rsidRDefault="00D90A6D" w:rsidP="00AF53AA">
            <w:pPr>
              <w:pStyle w:val="Table2Text"/>
              <w:numPr>
                <w:ilvl w:val="0"/>
                <w:numId w:val="16"/>
              </w:numPr>
              <w:spacing w:after="0"/>
            </w:pPr>
            <w:r>
              <w:t>The building has at least 300 total occupants.</w:t>
            </w:r>
          </w:p>
          <w:p w14:paraId="04D27776" w14:textId="25837FE7" w:rsidR="00D90A6D" w:rsidRPr="00CC514A" w:rsidRDefault="00D90A6D" w:rsidP="00D90A6D">
            <w:pPr>
              <w:pStyle w:val="Table2Text"/>
              <w:spacing w:after="0"/>
            </w:pPr>
            <w:r>
              <w:t>[LS.05.01.20, EP 7]</w:t>
            </w:r>
          </w:p>
        </w:tc>
        <w:tc>
          <w:tcPr>
            <w:tcW w:w="343" w:type="dxa"/>
            <w:shd w:val="clear" w:color="auto" w:fill="auto"/>
          </w:tcPr>
          <w:p w14:paraId="193D94B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6A7F7983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7657D8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B8E0700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0BC14B68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5E21C250" w14:textId="28BC9D6A" w:rsidR="00E3579F" w:rsidRDefault="00702E41" w:rsidP="00AF53AA">
            <w:pPr>
              <w:pStyle w:val="Table2Text"/>
              <w:spacing w:after="0"/>
            </w:pPr>
            <w:r>
              <w:t>Does the organization ensure that doors in means of egress are not equipped with a lock or latch requiring use of a key on the egress side unless a compliant locking configuration is used (such as a delayed-egress locking system or an access-controlled egress door assembly)?</w:t>
            </w:r>
          </w:p>
          <w:p w14:paraId="6B726039" w14:textId="460AC5A0" w:rsidR="00702E41" w:rsidRPr="00CC514A" w:rsidRDefault="00702E41" w:rsidP="00AF53AA">
            <w:pPr>
              <w:pStyle w:val="Table2Text"/>
              <w:spacing w:after="0"/>
            </w:pPr>
            <w:r>
              <w:t>[LS.05.01.20, EP 8]</w:t>
            </w:r>
          </w:p>
        </w:tc>
        <w:tc>
          <w:tcPr>
            <w:tcW w:w="343" w:type="dxa"/>
            <w:shd w:val="clear" w:color="auto" w:fill="auto"/>
          </w:tcPr>
          <w:p w14:paraId="1DE25196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0E60AA1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D6A93A5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6CAEDF81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78688433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7C7BD059" w14:textId="77777777" w:rsidR="00E3579F" w:rsidRDefault="00702E41" w:rsidP="00AF53AA">
            <w:pPr>
              <w:pStyle w:val="Table2Text"/>
              <w:spacing w:after="0"/>
            </w:pPr>
            <w:r>
              <w:t xml:space="preserve">Does the organization meet all other business occupancy means of egress requirements in Chapter 38/39 of the </w:t>
            </w:r>
            <w:r w:rsidRPr="00702E41">
              <w:rPr>
                <w:i/>
              </w:rPr>
              <w:t>Life Safety Code</w:t>
            </w:r>
            <w:r>
              <w:t>?</w:t>
            </w:r>
          </w:p>
          <w:p w14:paraId="06311D9F" w14:textId="7488595F" w:rsidR="00702E41" w:rsidRPr="00CC514A" w:rsidRDefault="00702E41" w:rsidP="00AF53AA">
            <w:pPr>
              <w:pStyle w:val="Table2Text"/>
              <w:spacing w:after="0"/>
            </w:pPr>
            <w:r>
              <w:t>[LS.05.01.20, EP 9]</w:t>
            </w:r>
          </w:p>
        </w:tc>
        <w:tc>
          <w:tcPr>
            <w:tcW w:w="343" w:type="dxa"/>
            <w:shd w:val="clear" w:color="auto" w:fill="auto"/>
          </w:tcPr>
          <w:p w14:paraId="2549FE1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2A62522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AEB3C3A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0D7263BA" w14:textId="77777777" w:rsidR="00E3579F" w:rsidRPr="00FB2493" w:rsidRDefault="00E3579F" w:rsidP="00CC514A">
            <w:pPr>
              <w:pStyle w:val="Table2Text"/>
            </w:pPr>
          </w:p>
        </w:tc>
      </w:tr>
      <w:tr w:rsidR="001706C6" w:rsidRPr="00297CB1" w14:paraId="1FAB7BB6" w14:textId="77777777" w:rsidTr="001706C6">
        <w:trPr>
          <w:cantSplit/>
          <w:trHeight w:val="465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17547F7C" w14:textId="4F27EFFB" w:rsidR="001706C6" w:rsidRPr="001706C6" w:rsidRDefault="001706C6" w:rsidP="00CC514A">
            <w:pPr>
              <w:pStyle w:val="Table2Text"/>
              <w:rPr>
                <w:rFonts w:ascii="Franklin Gothic Demi" w:hAnsi="Franklin Gothic Demi"/>
                <w:smallCaps/>
              </w:rPr>
            </w:pPr>
            <w:r>
              <w:rPr>
                <w:rFonts w:ascii="Franklin Gothic Demi" w:hAnsi="Franklin Gothic Demi"/>
                <w:smallCaps/>
              </w:rPr>
              <w:t>Protecting Individuals from the Hazards of Fire and Smoke</w:t>
            </w:r>
          </w:p>
        </w:tc>
      </w:tr>
      <w:tr w:rsidR="00E3579F" w:rsidRPr="00297CB1" w14:paraId="47C8E1C1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31325ADF" w14:textId="2E6CA1A3" w:rsidR="00E3579F" w:rsidRDefault="004924D5" w:rsidP="00AF53AA">
            <w:pPr>
              <w:pStyle w:val="Table2Text"/>
              <w:spacing w:after="0"/>
            </w:pPr>
            <w:r>
              <w:t>Are hazardous areas</w:t>
            </w:r>
            <w:r w:rsidR="00FB25D8">
              <w:t xml:space="preserve"> in the business occupancy</w:t>
            </w:r>
            <w:r>
              <w:t xml:space="preserve"> protected from other areas by either of the following?</w:t>
            </w:r>
          </w:p>
          <w:p w14:paraId="79ECA296" w14:textId="77777777" w:rsidR="004924D5" w:rsidRDefault="004924D5" w:rsidP="004924D5">
            <w:pPr>
              <w:pStyle w:val="Table2Text"/>
              <w:numPr>
                <w:ilvl w:val="0"/>
                <w:numId w:val="17"/>
              </w:numPr>
              <w:spacing w:after="0"/>
            </w:pPr>
            <w:r>
              <w:t>A 1-hour, fire resistance–rated barrier (45-minute opening protectives)</w:t>
            </w:r>
          </w:p>
          <w:p w14:paraId="79DBA552" w14:textId="77777777" w:rsidR="004924D5" w:rsidRDefault="0041536C" w:rsidP="004924D5">
            <w:pPr>
              <w:pStyle w:val="Table2Text"/>
              <w:numPr>
                <w:ilvl w:val="0"/>
                <w:numId w:val="17"/>
              </w:numPr>
              <w:spacing w:after="0"/>
            </w:pPr>
            <w:r>
              <w:t>A smoke resistive barrier and automatic sprinklers</w:t>
            </w:r>
          </w:p>
          <w:p w14:paraId="258A5808" w14:textId="481C2EB3" w:rsidR="00FB25D8" w:rsidRPr="00CC514A" w:rsidRDefault="00FB25D8" w:rsidP="00FB25D8">
            <w:pPr>
              <w:pStyle w:val="Table2Text"/>
              <w:spacing w:after="0"/>
            </w:pPr>
            <w:r>
              <w:t>[LS.05.01.30, EP 1]</w:t>
            </w:r>
          </w:p>
        </w:tc>
        <w:tc>
          <w:tcPr>
            <w:tcW w:w="343" w:type="dxa"/>
            <w:shd w:val="clear" w:color="auto" w:fill="auto"/>
          </w:tcPr>
          <w:p w14:paraId="475FEBC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45E5B020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7A28C40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51EB37CF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1B54CB86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18D0F037" w14:textId="77777777" w:rsidR="00E3579F" w:rsidRDefault="00FB25D8" w:rsidP="00AF53AA">
            <w:pPr>
              <w:pStyle w:val="Table2Text"/>
              <w:spacing w:after="0"/>
            </w:pPr>
            <w:r>
              <w:t>Are doors in hazardous areas self-closing or automatic closing with latching hardware?</w:t>
            </w:r>
          </w:p>
          <w:p w14:paraId="0C390C8E" w14:textId="4AE8B203" w:rsidR="00FB25D8" w:rsidRPr="00CC514A" w:rsidRDefault="00FB25D8" w:rsidP="00AF53AA">
            <w:pPr>
              <w:pStyle w:val="Table2Text"/>
              <w:spacing w:after="0"/>
            </w:pPr>
            <w:r>
              <w:t>[LS.05.01.30, EP 1]</w:t>
            </w:r>
          </w:p>
        </w:tc>
        <w:tc>
          <w:tcPr>
            <w:tcW w:w="343" w:type="dxa"/>
            <w:shd w:val="clear" w:color="auto" w:fill="auto"/>
          </w:tcPr>
          <w:p w14:paraId="03A36813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EDC5521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5BA9D9E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33D8CF0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7C45A480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FA0D957" w14:textId="77777777" w:rsidR="00E3579F" w:rsidRDefault="004B63C4" w:rsidP="00AF53AA">
            <w:pPr>
              <w:pStyle w:val="Table2Text"/>
              <w:spacing w:after="0"/>
            </w:pPr>
            <w:r>
              <w:t>For exits and exit access corridors, are interior wall and ceiling finishes Class A or B?</w:t>
            </w:r>
          </w:p>
          <w:p w14:paraId="5B1AA29B" w14:textId="448F3404" w:rsidR="004B63C4" w:rsidRPr="00CC514A" w:rsidRDefault="004B63C4" w:rsidP="00AF53AA">
            <w:pPr>
              <w:pStyle w:val="Table2Text"/>
              <w:spacing w:after="0"/>
            </w:pPr>
            <w:r>
              <w:t>[LS.05.01.30, EP 2]</w:t>
            </w:r>
          </w:p>
        </w:tc>
        <w:tc>
          <w:tcPr>
            <w:tcW w:w="343" w:type="dxa"/>
            <w:shd w:val="clear" w:color="auto" w:fill="auto"/>
          </w:tcPr>
          <w:p w14:paraId="27DCF3FE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62892F63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3EBDA2E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A1E0228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365A1744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78B10C2B" w14:textId="4C992CCB" w:rsidR="004B63C4" w:rsidRDefault="004B63C4" w:rsidP="003D759C">
            <w:pPr>
              <w:pStyle w:val="Table2Text"/>
              <w:spacing w:after="0"/>
            </w:pPr>
            <w:r>
              <w:t>Is alcohol-based hand rub (ABHR) stored and handled as follows?</w:t>
            </w:r>
          </w:p>
          <w:p w14:paraId="2F267FAC" w14:textId="731844D0" w:rsidR="00346042" w:rsidRDefault="00346042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ABHR must not be more than 95% alcohol.</w:t>
            </w:r>
          </w:p>
          <w:p w14:paraId="4C1461DB" w14:textId="5D9F2CED" w:rsidR="00346042" w:rsidRDefault="00346042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The maximum dispenser capacity is .32 gallons of fluid (.53 gallons in suites or rooms separated from corridors) or 18 ounces of NFPA Level 1–classified aerosols.</w:t>
            </w:r>
          </w:p>
          <w:p w14:paraId="0DBC49D0" w14:textId="77777777" w:rsidR="00346042" w:rsidRDefault="00E62170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ABHR dispensers must have at least 4 feet of horizontal spacing between them.</w:t>
            </w:r>
          </w:p>
          <w:p w14:paraId="1576C376" w14:textId="4EA18397" w:rsidR="00E62170" w:rsidRDefault="00E62170" w:rsidP="003D759C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Dispensers must not be installed within 1 inch of an ignition source.</w:t>
            </w:r>
          </w:p>
          <w:p w14:paraId="45268143" w14:textId="77777777" w:rsidR="00E62170" w:rsidRDefault="00E62170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ABHR dispensers must be operated in accordance with manufacturer instructions for use.</w:t>
            </w:r>
          </w:p>
          <w:p w14:paraId="13B7AC6D" w14:textId="77777777" w:rsidR="00E62170" w:rsidRDefault="00E62170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>ABHR must be protected against inappropriate access.</w:t>
            </w:r>
          </w:p>
          <w:p w14:paraId="1643AF27" w14:textId="77777777" w:rsidR="00E62170" w:rsidRDefault="00746904" w:rsidP="004B63C4">
            <w:pPr>
              <w:pStyle w:val="Table2Text"/>
              <w:numPr>
                <w:ilvl w:val="0"/>
                <w:numId w:val="18"/>
              </w:numPr>
              <w:spacing w:after="0"/>
            </w:pPr>
            <w:r>
              <w:t xml:space="preserve">Not more than an aggregate 10 gallons of fluid or 1,135 ounces of aerosol are used in a single smoke compartment outside of a storage cabinet, excluding one individual dispenser per room. </w:t>
            </w:r>
          </w:p>
          <w:p w14:paraId="6E8428E6" w14:textId="7C08AAFD" w:rsidR="00746904" w:rsidRPr="00CC514A" w:rsidRDefault="00746904" w:rsidP="00746904">
            <w:pPr>
              <w:pStyle w:val="Table2Text"/>
              <w:spacing w:after="0"/>
            </w:pPr>
            <w:r>
              <w:t>[LS.05.01.30, EP 3]</w:t>
            </w:r>
          </w:p>
        </w:tc>
        <w:tc>
          <w:tcPr>
            <w:tcW w:w="343" w:type="dxa"/>
            <w:shd w:val="clear" w:color="auto" w:fill="auto"/>
          </w:tcPr>
          <w:p w14:paraId="5F21F797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5243565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9213FDA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1B9B7812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5EEAE1D9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05E7601E" w14:textId="77777777" w:rsidR="00E3579F" w:rsidRDefault="00746904" w:rsidP="00AF53AA">
            <w:pPr>
              <w:pStyle w:val="Table2Text"/>
              <w:spacing w:after="0"/>
            </w:pPr>
            <w:r>
              <w:t xml:space="preserve">Does the organization meet all other business occupancy fire and smoke protection requirements in Chapter 38/39 of the </w:t>
            </w:r>
            <w:r w:rsidRPr="00746904">
              <w:rPr>
                <w:i/>
              </w:rPr>
              <w:t>Life Safety Code</w:t>
            </w:r>
            <w:r>
              <w:t>?</w:t>
            </w:r>
          </w:p>
          <w:p w14:paraId="47650AB0" w14:textId="22C6BD69" w:rsidR="00087190" w:rsidRPr="00CC514A" w:rsidRDefault="00087190" w:rsidP="00AF53AA">
            <w:pPr>
              <w:pStyle w:val="Table2Text"/>
              <w:spacing w:after="0"/>
            </w:pPr>
            <w:r>
              <w:t>[LS.</w:t>
            </w:r>
            <w:r w:rsidR="00607AA1">
              <w:t>05.01.30, EP 4]</w:t>
            </w:r>
            <w:r>
              <w:t xml:space="preserve"> </w:t>
            </w:r>
          </w:p>
        </w:tc>
        <w:tc>
          <w:tcPr>
            <w:tcW w:w="343" w:type="dxa"/>
            <w:shd w:val="clear" w:color="auto" w:fill="auto"/>
          </w:tcPr>
          <w:p w14:paraId="0A57E2D3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68A566CE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C65E8D8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5CA2718C" w14:textId="77777777" w:rsidR="00E3579F" w:rsidRPr="00FB2493" w:rsidRDefault="00E3579F" w:rsidP="00CC514A">
            <w:pPr>
              <w:pStyle w:val="Table2Text"/>
            </w:pPr>
          </w:p>
        </w:tc>
      </w:tr>
      <w:tr w:rsidR="00736736" w:rsidRPr="00297CB1" w14:paraId="0AA37387" w14:textId="77777777" w:rsidTr="00736736">
        <w:trPr>
          <w:cantSplit/>
          <w:trHeight w:val="465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4FF52544" w14:textId="42252B78" w:rsidR="00736736" w:rsidRPr="00FB2493" w:rsidRDefault="00736736" w:rsidP="00CC514A">
            <w:pPr>
              <w:pStyle w:val="Table2Text"/>
            </w:pPr>
            <w:r>
              <w:rPr>
                <w:rFonts w:ascii="Franklin Gothic Demi" w:hAnsi="Franklin Gothic Demi"/>
                <w:smallCaps/>
              </w:rPr>
              <w:t>Providing and Maintaining Fire Alarm Systems</w:t>
            </w:r>
          </w:p>
        </w:tc>
      </w:tr>
      <w:tr w:rsidR="00E3579F" w:rsidRPr="00297CB1" w14:paraId="6B98927E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0D71F8B2" w14:textId="2C5316A2" w:rsidR="00E3579F" w:rsidRDefault="00736736" w:rsidP="00AF53AA">
            <w:pPr>
              <w:pStyle w:val="Table2Text"/>
              <w:spacing w:after="0"/>
            </w:pPr>
            <w:r>
              <w:t xml:space="preserve">For existing construction, is the business occupancy protected by a fire alarm </w:t>
            </w:r>
            <w:r w:rsidR="00087190">
              <w:t xml:space="preserve">system </w:t>
            </w:r>
            <w:r w:rsidR="005B35C0">
              <w:t>given</w:t>
            </w:r>
            <w:r>
              <w:t xml:space="preserve"> any of the following circu</w:t>
            </w:r>
            <w:r w:rsidR="005B35C0">
              <w:t>ms</w:t>
            </w:r>
            <w:r>
              <w:t>tances</w:t>
            </w:r>
            <w:r w:rsidR="005B35C0">
              <w:t>?</w:t>
            </w:r>
          </w:p>
          <w:p w14:paraId="1651C0F8" w14:textId="0CA6FEAF" w:rsidR="00736736" w:rsidRDefault="005B35C0" w:rsidP="00736736">
            <w:pPr>
              <w:pStyle w:val="Table2Text"/>
              <w:numPr>
                <w:ilvl w:val="0"/>
                <w:numId w:val="19"/>
              </w:numPr>
              <w:spacing w:after="0"/>
            </w:pPr>
            <w:r>
              <w:t>The building is more than three stories in height.</w:t>
            </w:r>
          </w:p>
          <w:p w14:paraId="7D8546D4" w14:textId="0B05E3BB" w:rsidR="005B35C0" w:rsidRDefault="005B35C0" w:rsidP="00736736">
            <w:pPr>
              <w:pStyle w:val="Table2Text"/>
              <w:numPr>
                <w:ilvl w:val="0"/>
                <w:numId w:val="19"/>
              </w:numPr>
              <w:spacing w:after="0"/>
            </w:pPr>
            <w:r>
              <w:t>There are 100 or more occupants below or above the level of the exit discharge.</w:t>
            </w:r>
          </w:p>
          <w:p w14:paraId="7BFE39D9" w14:textId="6B1F167B" w:rsidR="005B35C0" w:rsidRDefault="005B35C0" w:rsidP="00736736">
            <w:pPr>
              <w:pStyle w:val="Table2Text"/>
              <w:numPr>
                <w:ilvl w:val="0"/>
                <w:numId w:val="19"/>
              </w:numPr>
              <w:spacing w:after="0"/>
            </w:pPr>
            <w:r>
              <w:t>The building has 1,000 or more occupants</w:t>
            </w:r>
          </w:p>
          <w:p w14:paraId="0BB5B84C" w14:textId="00A8C1F6" w:rsidR="00736736" w:rsidRPr="00CC514A" w:rsidRDefault="00AF5311" w:rsidP="00AF53AA">
            <w:pPr>
              <w:pStyle w:val="Table2Text"/>
              <w:spacing w:after="0"/>
            </w:pPr>
            <w:r>
              <w:t>[LS.05.01.34, EP 1}</w:t>
            </w:r>
          </w:p>
        </w:tc>
        <w:tc>
          <w:tcPr>
            <w:tcW w:w="343" w:type="dxa"/>
            <w:shd w:val="clear" w:color="auto" w:fill="auto"/>
          </w:tcPr>
          <w:p w14:paraId="556BEE09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897B27A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EA6B8AD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3D07B431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7733AFA8" w14:textId="77777777" w:rsidTr="00087190">
        <w:trPr>
          <w:cantSplit/>
          <w:trHeight w:val="1311"/>
        </w:trPr>
        <w:tc>
          <w:tcPr>
            <w:tcW w:w="5507" w:type="dxa"/>
            <w:shd w:val="clear" w:color="auto" w:fill="auto"/>
          </w:tcPr>
          <w:p w14:paraId="0AD2708D" w14:textId="39533125" w:rsidR="00E3579F" w:rsidRDefault="005B35C0" w:rsidP="00AF53AA">
            <w:pPr>
              <w:pStyle w:val="Table2Text"/>
              <w:spacing w:after="0"/>
            </w:pPr>
            <w:r>
              <w:t>For existing construction</w:t>
            </w:r>
            <w:r w:rsidR="00F85D48">
              <w:t xml:space="preserve"> requiring a fire alarm system, </w:t>
            </w:r>
            <w:r w:rsidR="00087190">
              <w:t>is the system initiated by one of the following methods?</w:t>
            </w:r>
          </w:p>
          <w:p w14:paraId="4791258B" w14:textId="699F4EE6" w:rsidR="00087190" w:rsidRDefault="00087190" w:rsidP="00087190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Manual means</w:t>
            </w:r>
          </w:p>
          <w:p w14:paraId="1FA2B435" w14:textId="7E7B55AE" w:rsidR="00087190" w:rsidRDefault="00087190" w:rsidP="00087190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A fire/smoke detection system</w:t>
            </w:r>
          </w:p>
          <w:p w14:paraId="5C92EA39" w14:textId="7C5F70E5" w:rsidR="00087190" w:rsidRDefault="00087190" w:rsidP="00087190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A fire suppression system</w:t>
            </w:r>
          </w:p>
          <w:p w14:paraId="641B5EC6" w14:textId="57F61539" w:rsidR="00087190" w:rsidRPr="00CC514A" w:rsidRDefault="00AF5311" w:rsidP="00AF53AA">
            <w:pPr>
              <w:pStyle w:val="Table2Text"/>
              <w:spacing w:after="0"/>
            </w:pPr>
            <w:r>
              <w:t>[LS.05.01.34, EP 1]</w:t>
            </w:r>
          </w:p>
        </w:tc>
        <w:tc>
          <w:tcPr>
            <w:tcW w:w="343" w:type="dxa"/>
            <w:shd w:val="clear" w:color="auto" w:fill="auto"/>
          </w:tcPr>
          <w:p w14:paraId="090FB118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A099B71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D9D20F5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300627DA" w14:textId="77777777" w:rsidR="00E3579F" w:rsidRPr="00FB2493" w:rsidRDefault="00E3579F" w:rsidP="00CC514A">
            <w:pPr>
              <w:pStyle w:val="Table2Text"/>
            </w:pPr>
          </w:p>
        </w:tc>
      </w:tr>
      <w:tr w:rsidR="008C5EEC" w:rsidRPr="00297CB1" w14:paraId="4E562627" w14:textId="77777777" w:rsidTr="00087190">
        <w:trPr>
          <w:cantSplit/>
          <w:trHeight w:val="1311"/>
        </w:trPr>
        <w:tc>
          <w:tcPr>
            <w:tcW w:w="5507" w:type="dxa"/>
            <w:shd w:val="clear" w:color="auto" w:fill="auto"/>
          </w:tcPr>
          <w:p w14:paraId="6798F4C2" w14:textId="05FED175" w:rsidR="008C5EEC" w:rsidRDefault="00DC279E" w:rsidP="002955B1">
            <w:pPr>
              <w:pStyle w:val="Table2Text"/>
              <w:spacing w:after="0"/>
            </w:pPr>
            <w:r>
              <w:t>For existing construction requiring a fire alarm system, does the business occupancy comply with the following?</w:t>
            </w:r>
          </w:p>
          <w:p w14:paraId="3AE776CC" w14:textId="59CA20D2" w:rsidR="00DC279E" w:rsidRDefault="00DC279E" w:rsidP="004D5CF6">
            <w:pPr>
              <w:pStyle w:val="Table2Text"/>
              <w:numPr>
                <w:ilvl w:val="0"/>
                <w:numId w:val="22"/>
              </w:numPr>
              <w:spacing w:after="0"/>
            </w:pPr>
            <w:r>
              <w:t>The occupant notification system activates a general alarm.</w:t>
            </w:r>
            <w:r w:rsidR="004D5CF6">
              <w:t xml:space="preserve"> (</w:t>
            </w:r>
            <w:r w:rsidRPr="004D5CF6">
              <w:rPr>
                <w:i/>
              </w:rPr>
              <w:t xml:space="preserve">Note that </w:t>
            </w:r>
            <w:r w:rsidR="009D7E57" w:rsidRPr="004D5CF6">
              <w:rPr>
                <w:i/>
              </w:rPr>
              <w:t>notification can be made using voice communication or a public address system</w:t>
            </w:r>
            <w:r w:rsidR="009D7E57">
              <w:t>.</w:t>
            </w:r>
            <w:r w:rsidR="004D5CF6">
              <w:t>)</w:t>
            </w:r>
          </w:p>
          <w:p w14:paraId="1C048490" w14:textId="77777777" w:rsidR="00DC279E" w:rsidRDefault="00DC279E" w:rsidP="00DC279E">
            <w:pPr>
              <w:pStyle w:val="Table2Text"/>
              <w:numPr>
                <w:ilvl w:val="0"/>
                <w:numId w:val="22"/>
              </w:numPr>
              <w:spacing w:after="0"/>
            </w:pPr>
            <w:r>
              <w:t>A fail-safe process is provided to notify emergency forces.</w:t>
            </w:r>
          </w:p>
          <w:p w14:paraId="42158F3C" w14:textId="059E8582" w:rsidR="00AF5311" w:rsidRDefault="00AF5311" w:rsidP="00AF5311">
            <w:pPr>
              <w:pStyle w:val="Table2Text"/>
              <w:spacing w:after="0"/>
            </w:pPr>
            <w:r>
              <w:t>[LS.05.01.34, EP 1]</w:t>
            </w:r>
          </w:p>
        </w:tc>
        <w:tc>
          <w:tcPr>
            <w:tcW w:w="343" w:type="dxa"/>
            <w:shd w:val="clear" w:color="auto" w:fill="auto"/>
          </w:tcPr>
          <w:p w14:paraId="5024CC22" w14:textId="77777777" w:rsidR="008C5EEC" w:rsidRPr="00FB2493" w:rsidRDefault="008C5EEC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EB81E4D" w14:textId="77777777" w:rsidR="008C5EEC" w:rsidRPr="00FB2493" w:rsidRDefault="008C5EEC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86F43AA" w14:textId="77777777" w:rsidR="008C5EEC" w:rsidRPr="00FB2493" w:rsidRDefault="008C5EEC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0F83CCD8" w14:textId="77777777" w:rsidR="008C5EEC" w:rsidRPr="00FB2493" w:rsidRDefault="008C5EEC" w:rsidP="00CC514A">
            <w:pPr>
              <w:pStyle w:val="Table2Text"/>
            </w:pPr>
          </w:p>
        </w:tc>
      </w:tr>
      <w:tr w:rsidR="00E3579F" w:rsidRPr="00297CB1" w14:paraId="1FE215B3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FAFB30D" w14:textId="77777777" w:rsidR="00E3579F" w:rsidRDefault="00087190" w:rsidP="00AF53AA">
            <w:pPr>
              <w:pStyle w:val="Table2Text"/>
              <w:spacing w:after="0"/>
            </w:pPr>
            <w:r>
              <w:t>For new construction, is the business occupancy protected by a fire alarm system given any of the following circumstances?</w:t>
            </w:r>
          </w:p>
          <w:p w14:paraId="3CB20605" w14:textId="77777777" w:rsidR="00087190" w:rsidRDefault="009D7E57" w:rsidP="00087190">
            <w:pPr>
              <w:pStyle w:val="Table2Text"/>
              <w:numPr>
                <w:ilvl w:val="0"/>
                <w:numId w:val="21"/>
              </w:numPr>
              <w:spacing w:after="0"/>
            </w:pPr>
            <w:r>
              <w:t>The building is more than three stories in height.</w:t>
            </w:r>
          </w:p>
          <w:p w14:paraId="33638CEF" w14:textId="77777777" w:rsidR="009D7E57" w:rsidRDefault="009D7E57" w:rsidP="00087190">
            <w:pPr>
              <w:pStyle w:val="Table2Text"/>
              <w:numPr>
                <w:ilvl w:val="0"/>
                <w:numId w:val="21"/>
              </w:numPr>
              <w:spacing w:after="0"/>
            </w:pPr>
            <w:r>
              <w:t>There are 50 or more occupants below or above the level of the exit discharge.</w:t>
            </w:r>
          </w:p>
          <w:p w14:paraId="66F84938" w14:textId="77777777" w:rsidR="009D7E57" w:rsidRDefault="009D7E57" w:rsidP="00087190">
            <w:pPr>
              <w:pStyle w:val="Table2Text"/>
              <w:numPr>
                <w:ilvl w:val="0"/>
                <w:numId w:val="21"/>
              </w:numPr>
              <w:spacing w:after="0"/>
            </w:pPr>
            <w:r>
              <w:t>The building has 300 or more occupants.</w:t>
            </w:r>
          </w:p>
          <w:p w14:paraId="0ECF7F98" w14:textId="76DEF8F7" w:rsidR="00AF5311" w:rsidRPr="00CC514A" w:rsidRDefault="00AF5311" w:rsidP="00AF5311">
            <w:pPr>
              <w:pStyle w:val="Table2Text"/>
              <w:spacing w:after="0"/>
            </w:pPr>
            <w:r>
              <w:t>[LS.05.01.34, EP 2]</w:t>
            </w:r>
          </w:p>
        </w:tc>
        <w:tc>
          <w:tcPr>
            <w:tcW w:w="343" w:type="dxa"/>
            <w:shd w:val="clear" w:color="auto" w:fill="auto"/>
          </w:tcPr>
          <w:p w14:paraId="495EB153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0C5A574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96926FC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62097533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74895853" w14:textId="77777777" w:rsidTr="004D5CF6">
        <w:trPr>
          <w:cantSplit/>
          <w:trHeight w:val="1383"/>
        </w:trPr>
        <w:tc>
          <w:tcPr>
            <w:tcW w:w="5507" w:type="dxa"/>
            <w:shd w:val="clear" w:color="auto" w:fill="auto"/>
          </w:tcPr>
          <w:p w14:paraId="76BA00A5" w14:textId="74E0C557" w:rsidR="009D7E57" w:rsidRDefault="009D7E57" w:rsidP="009D7E57">
            <w:pPr>
              <w:pStyle w:val="Table2Text"/>
              <w:spacing w:after="0"/>
            </w:pPr>
            <w:r>
              <w:t>For new construction requiring a fire alarm system, is the system initiated by one of the following methods?</w:t>
            </w:r>
          </w:p>
          <w:p w14:paraId="2CF46FD5" w14:textId="77777777" w:rsidR="004D5CF6" w:rsidRDefault="004D5CF6" w:rsidP="004D5CF6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Manual means</w:t>
            </w:r>
          </w:p>
          <w:p w14:paraId="38731A18" w14:textId="77777777" w:rsidR="004D5CF6" w:rsidRDefault="004D5CF6" w:rsidP="004D5CF6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A fire/smoke detection system</w:t>
            </w:r>
          </w:p>
          <w:p w14:paraId="6155A465" w14:textId="77777777" w:rsidR="00E3579F" w:rsidRDefault="004D5CF6" w:rsidP="00AF53AA">
            <w:pPr>
              <w:pStyle w:val="Table2Text"/>
              <w:numPr>
                <w:ilvl w:val="0"/>
                <w:numId w:val="20"/>
              </w:numPr>
              <w:spacing w:after="0"/>
            </w:pPr>
            <w:r>
              <w:t>A fire suppression system</w:t>
            </w:r>
          </w:p>
          <w:p w14:paraId="1EEBDA3D" w14:textId="7B1DADA2" w:rsidR="00AF5311" w:rsidRPr="00CC514A" w:rsidRDefault="00AF5311" w:rsidP="00AF5311">
            <w:pPr>
              <w:pStyle w:val="Table2Text"/>
              <w:spacing w:after="0"/>
            </w:pPr>
            <w:r>
              <w:t>[LS.05.01.34, EP 2]</w:t>
            </w:r>
          </w:p>
        </w:tc>
        <w:tc>
          <w:tcPr>
            <w:tcW w:w="343" w:type="dxa"/>
            <w:shd w:val="clear" w:color="auto" w:fill="auto"/>
          </w:tcPr>
          <w:p w14:paraId="59200D9B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DB6DD08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B4A6110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5F7A5E87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76C9FA52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67C09DFC" w14:textId="77777777" w:rsidR="004D5CF6" w:rsidRDefault="004D5CF6" w:rsidP="00AF53AA">
            <w:pPr>
              <w:pStyle w:val="Table2Text"/>
              <w:spacing w:after="0"/>
            </w:pPr>
            <w:r>
              <w:t>For new construction requiring a fire alarm system, does the business occupancy comply with the following?</w:t>
            </w:r>
          </w:p>
          <w:p w14:paraId="3286D3A2" w14:textId="77777777" w:rsidR="00E3579F" w:rsidRDefault="004D5CF6" w:rsidP="004D5CF6">
            <w:pPr>
              <w:pStyle w:val="Table2Text"/>
              <w:numPr>
                <w:ilvl w:val="0"/>
                <w:numId w:val="23"/>
              </w:numPr>
              <w:spacing w:after="0"/>
            </w:pPr>
            <w:r>
              <w:t>The occupant notification system activates a general alarm.</w:t>
            </w:r>
          </w:p>
          <w:p w14:paraId="24D37A26" w14:textId="77777777" w:rsidR="004D5CF6" w:rsidRDefault="004D5CF6" w:rsidP="004D5CF6">
            <w:pPr>
              <w:pStyle w:val="Table2Text"/>
              <w:numPr>
                <w:ilvl w:val="0"/>
                <w:numId w:val="23"/>
              </w:numPr>
              <w:spacing w:after="0"/>
            </w:pPr>
            <w:r>
              <w:t>A fail-safe process is provided to notify emergency forces.</w:t>
            </w:r>
          </w:p>
          <w:p w14:paraId="35F75364" w14:textId="71E32049" w:rsidR="00AF5311" w:rsidRPr="00CC514A" w:rsidRDefault="00AF5311" w:rsidP="00AF5311">
            <w:pPr>
              <w:pStyle w:val="Table2Text"/>
              <w:spacing w:after="0"/>
            </w:pPr>
            <w:r>
              <w:t>[LS.05.01.34, EP 2]</w:t>
            </w:r>
          </w:p>
        </w:tc>
        <w:tc>
          <w:tcPr>
            <w:tcW w:w="343" w:type="dxa"/>
            <w:shd w:val="clear" w:color="auto" w:fill="auto"/>
          </w:tcPr>
          <w:p w14:paraId="6C46F1ED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8BBFFB0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F4D0709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913C71A" w14:textId="77777777" w:rsidR="00E3579F" w:rsidRPr="00FB2493" w:rsidRDefault="00E3579F" w:rsidP="00CC514A">
            <w:pPr>
              <w:pStyle w:val="Table2Text"/>
            </w:pPr>
          </w:p>
        </w:tc>
      </w:tr>
      <w:tr w:rsidR="00E3579F" w:rsidRPr="00297CB1" w14:paraId="19953D0D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79FEBFEB" w14:textId="77777777" w:rsidR="00E3579F" w:rsidRDefault="006835B8" w:rsidP="00AF53AA">
            <w:pPr>
              <w:pStyle w:val="Table2Text"/>
              <w:spacing w:after="0"/>
            </w:pPr>
            <w:r>
              <w:t>Does the organization meet all</w:t>
            </w:r>
            <w:r w:rsidR="006C2447">
              <w:t xml:space="preserve"> other related </w:t>
            </w:r>
            <w:r w:rsidR="006C2447" w:rsidRPr="006C2447">
              <w:rPr>
                <w:i/>
              </w:rPr>
              <w:t>Life Safety Code</w:t>
            </w:r>
            <w:r w:rsidR="006C2447">
              <w:t xml:space="preserve"> fire alarm requirements for business occupancies?</w:t>
            </w:r>
          </w:p>
          <w:p w14:paraId="10334FD9" w14:textId="5008B438" w:rsidR="00AF5311" w:rsidRPr="00CC514A" w:rsidRDefault="00AF5311" w:rsidP="00AF53AA">
            <w:pPr>
              <w:pStyle w:val="Table2Text"/>
              <w:spacing w:after="0"/>
            </w:pPr>
            <w:r>
              <w:t>[LS.05.01.34, EP 3]</w:t>
            </w:r>
          </w:p>
        </w:tc>
        <w:tc>
          <w:tcPr>
            <w:tcW w:w="343" w:type="dxa"/>
            <w:shd w:val="clear" w:color="auto" w:fill="auto"/>
          </w:tcPr>
          <w:p w14:paraId="1B8AEEAF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3BF3788E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664B648" w14:textId="77777777" w:rsidR="00E3579F" w:rsidRPr="00FB2493" w:rsidRDefault="00E3579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60B1A1B3" w14:textId="77777777" w:rsidR="00E3579F" w:rsidRPr="00FB2493" w:rsidRDefault="00E3579F" w:rsidP="00CC514A">
            <w:pPr>
              <w:pStyle w:val="Table2Text"/>
            </w:pPr>
          </w:p>
        </w:tc>
      </w:tr>
      <w:tr w:rsidR="005131A9" w:rsidRPr="00297CB1" w14:paraId="6FEB6EB5" w14:textId="77777777" w:rsidTr="005131A9">
        <w:trPr>
          <w:cantSplit/>
          <w:trHeight w:val="465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3E62D0A7" w14:textId="171A6406" w:rsidR="005131A9" w:rsidRPr="00FB2493" w:rsidRDefault="005131A9" w:rsidP="00CC514A">
            <w:pPr>
              <w:pStyle w:val="Table2Text"/>
            </w:pPr>
            <w:r>
              <w:rPr>
                <w:rFonts w:ascii="Franklin Gothic Demi" w:hAnsi="Franklin Gothic Demi"/>
                <w:smallCaps/>
              </w:rPr>
              <w:t>Providing and Maintaining Equipment for Extinguishing Fires</w:t>
            </w:r>
          </w:p>
        </w:tc>
      </w:tr>
      <w:tr w:rsidR="006C7A6D" w:rsidRPr="00297CB1" w14:paraId="4BAA5847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E81163E" w14:textId="133A20B9" w:rsidR="006C7A6D" w:rsidRDefault="006119D4" w:rsidP="00AF53AA">
            <w:pPr>
              <w:pStyle w:val="Table2Text"/>
              <w:spacing w:after="0"/>
            </w:pPr>
            <w:r>
              <w:t xml:space="preserve">For new construction, does the organization have a process for emergency response notification that includes </w:t>
            </w:r>
            <w:r w:rsidR="00847A7B">
              <w:t xml:space="preserve">notifying </w:t>
            </w:r>
            <w:r>
              <w:t>both of the following?</w:t>
            </w:r>
          </w:p>
          <w:p w14:paraId="23DFF372" w14:textId="77777777" w:rsidR="006119D4" w:rsidRDefault="00847A7B" w:rsidP="00847A7B">
            <w:pPr>
              <w:pStyle w:val="Table2Text"/>
              <w:numPr>
                <w:ilvl w:val="0"/>
                <w:numId w:val="24"/>
              </w:numPr>
              <w:spacing w:after="0"/>
            </w:pPr>
            <w:r>
              <w:t>The fire department</w:t>
            </w:r>
          </w:p>
          <w:p w14:paraId="74172FEA" w14:textId="109CBA16" w:rsidR="00847A7B" w:rsidRDefault="00847A7B" w:rsidP="00847A7B">
            <w:pPr>
              <w:pStyle w:val="Table2Text"/>
              <w:numPr>
                <w:ilvl w:val="0"/>
                <w:numId w:val="24"/>
              </w:numPr>
              <w:spacing w:after="0"/>
            </w:pPr>
            <w:r>
              <w:t>The local emergency organization (if available)</w:t>
            </w:r>
          </w:p>
        </w:tc>
        <w:tc>
          <w:tcPr>
            <w:tcW w:w="343" w:type="dxa"/>
            <w:shd w:val="clear" w:color="auto" w:fill="auto"/>
          </w:tcPr>
          <w:p w14:paraId="38961F7E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242E56F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B68CA2A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E206408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2BCABAE3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123D972" w14:textId="736A0B55" w:rsidR="006C7A6D" w:rsidRDefault="00847A7B" w:rsidP="00AF53AA">
            <w:pPr>
              <w:pStyle w:val="Table2Text"/>
              <w:spacing w:after="0"/>
            </w:pPr>
            <w:r>
              <w:t xml:space="preserve">For existing construction, when the existing fire alarm system is replaced, does the organization notify emergency forces in accordance with the </w:t>
            </w:r>
            <w:r w:rsidRPr="00847A7B">
              <w:rPr>
                <w:i/>
              </w:rPr>
              <w:t>Life Safety Code</w:t>
            </w:r>
            <w:r>
              <w:t>, Section 39.3.4.4?</w:t>
            </w:r>
          </w:p>
        </w:tc>
        <w:tc>
          <w:tcPr>
            <w:tcW w:w="343" w:type="dxa"/>
            <w:shd w:val="clear" w:color="auto" w:fill="auto"/>
          </w:tcPr>
          <w:p w14:paraId="7759B9C3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48385564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430B85E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C1DBC39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4CA0515E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43FB9B3C" w14:textId="50115D2E" w:rsidR="006C7A6D" w:rsidRDefault="006E56A4" w:rsidP="00AF53AA">
            <w:pPr>
              <w:pStyle w:val="Table2Text"/>
              <w:spacing w:after="0"/>
            </w:pPr>
            <w:r>
              <w:t xml:space="preserve">Is the travel distance from any point </w:t>
            </w:r>
            <w:r w:rsidR="00536219">
              <w:t>to</w:t>
            </w:r>
            <w:r>
              <w:t xml:space="preserve"> the nearest portable fire extinguisher no more than 75 feet?</w:t>
            </w:r>
          </w:p>
        </w:tc>
        <w:tc>
          <w:tcPr>
            <w:tcW w:w="343" w:type="dxa"/>
            <w:shd w:val="clear" w:color="auto" w:fill="auto"/>
          </w:tcPr>
          <w:p w14:paraId="267F1448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7439CC92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869E2A4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128931B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1A0B701D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4A1AAE30" w14:textId="4F290CA0" w:rsidR="006C7A6D" w:rsidRDefault="006E56A4" w:rsidP="00AF53AA">
            <w:pPr>
              <w:pStyle w:val="Table2Text"/>
              <w:spacing w:after="0"/>
            </w:pPr>
            <w:r>
              <w:t>Do portable fire extinguishers have appropriate signage?</w:t>
            </w:r>
          </w:p>
        </w:tc>
        <w:tc>
          <w:tcPr>
            <w:tcW w:w="343" w:type="dxa"/>
            <w:shd w:val="clear" w:color="auto" w:fill="auto"/>
          </w:tcPr>
          <w:p w14:paraId="7C993F2D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1E199617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69FA3D5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455CF40D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7281BA1A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3746592A" w14:textId="21E40FA1" w:rsidR="006C7A6D" w:rsidRDefault="006E56A4" w:rsidP="00AF53AA">
            <w:pPr>
              <w:pStyle w:val="Table2Text"/>
              <w:spacing w:after="0"/>
            </w:pPr>
            <w:r>
              <w:t>Is each portable fire extinguisher stored in a cabinet or secured on a hanger made for the extinguisher?</w:t>
            </w:r>
          </w:p>
        </w:tc>
        <w:tc>
          <w:tcPr>
            <w:tcW w:w="343" w:type="dxa"/>
            <w:shd w:val="clear" w:color="auto" w:fill="auto"/>
          </w:tcPr>
          <w:p w14:paraId="20D76C16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035A5AF1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C5F85F3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37A2902C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3D6B41E6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32D3D84" w14:textId="2D1A6D4D" w:rsidR="006C7A6D" w:rsidRDefault="006E56A4" w:rsidP="00AF53AA">
            <w:pPr>
              <w:pStyle w:val="Table2Text"/>
              <w:spacing w:after="0"/>
            </w:pPr>
            <w:r>
              <w:t>Is each portable fire extinguisher installed at least 4 inches above the floor?</w:t>
            </w:r>
          </w:p>
        </w:tc>
        <w:tc>
          <w:tcPr>
            <w:tcW w:w="343" w:type="dxa"/>
            <w:shd w:val="clear" w:color="auto" w:fill="auto"/>
          </w:tcPr>
          <w:p w14:paraId="199DC360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45D0C38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0AAB217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F7EC57D" w14:textId="77777777" w:rsidR="006C7A6D" w:rsidRPr="00FB2493" w:rsidRDefault="006C7A6D" w:rsidP="00CC514A">
            <w:pPr>
              <w:pStyle w:val="Table2Text"/>
            </w:pPr>
          </w:p>
        </w:tc>
      </w:tr>
      <w:tr w:rsidR="006C7A6D" w:rsidRPr="00297CB1" w14:paraId="45F11BDB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0286BD7F" w14:textId="3F57F9DC" w:rsidR="006C7A6D" w:rsidRDefault="00872F6F" w:rsidP="00AF53AA">
            <w:pPr>
              <w:pStyle w:val="Table2Text"/>
              <w:spacing w:after="0"/>
            </w:pPr>
            <w:r>
              <w:t>Is each portable fire extinguisher that is 40 pounds or less installed so that the top is not more than 5 feet above the floor?</w:t>
            </w:r>
          </w:p>
        </w:tc>
        <w:tc>
          <w:tcPr>
            <w:tcW w:w="343" w:type="dxa"/>
            <w:shd w:val="clear" w:color="auto" w:fill="auto"/>
          </w:tcPr>
          <w:p w14:paraId="06205149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20DB0E14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EB7D459" w14:textId="77777777" w:rsidR="006C7A6D" w:rsidRPr="00FB2493" w:rsidRDefault="006C7A6D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3D5A22AD" w14:textId="77777777" w:rsidR="006C7A6D" w:rsidRPr="00FB2493" w:rsidRDefault="006C7A6D" w:rsidP="00CC514A">
            <w:pPr>
              <w:pStyle w:val="Table2Text"/>
            </w:pPr>
          </w:p>
        </w:tc>
      </w:tr>
      <w:tr w:rsidR="00872F6F" w:rsidRPr="00297CB1" w14:paraId="2376EB01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6527C5E8" w14:textId="322801B2" w:rsidR="00872F6F" w:rsidRDefault="00F15182" w:rsidP="00AF53AA">
            <w:pPr>
              <w:pStyle w:val="Table2Text"/>
              <w:spacing w:after="0"/>
            </w:pPr>
            <w:r>
              <w:t>For a business occupancy that is sprinklered, are the sprinklers in good condition and free of corrosion, foreign materials, and paint?</w:t>
            </w:r>
          </w:p>
        </w:tc>
        <w:tc>
          <w:tcPr>
            <w:tcW w:w="343" w:type="dxa"/>
            <w:shd w:val="clear" w:color="auto" w:fill="auto"/>
          </w:tcPr>
          <w:p w14:paraId="41E0356A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16DFF12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3DF2E09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3F5B03D" w14:textId="77777777" w:rsidR="00872F6F" w:rsidRPr="00FB2493" w:rsidRDefault="00872F6F" w:rsidP="00CC514A">
            <w:pPr>
              <w:pStyle w:val="Table2Text"/>
            </w:pPr>
          </w:p>
        </w:tc>
      </w:tr>
      <w:tr w:rsidR="00872F6F" w:rsidRPr="00297CB1" w14:paraId="04775C08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2E924012" w14:textId="46BC778F" w:rsidR="00872F6F" w:rsidRDefault="00F15182" w:rsidP="00AF53AA">
            <w:pPr>
              <w:pStyle w:val="Table2Text"/>
              <w:spacing w:after="0"/>
            </w:pPr>
            <w:r>
              <w:t>Do the sprinklers have the required escutcheon plates?</w:t>
            </w:r>
          </w:p>
        </w:tc>
        <w:tc>
          <w:tcPr>
            <w:tcW w:w="343" w:type="dxa"/>
            <w:shd w:val="clear" w:color="auto" w:fill="auto"/>
          </w:tcPr>
          <w:p w14:paraId="3BB0AE8F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04256A63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A6F018D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7F9B50CA" w14:textId="77777777" w:rsidR="00872F6F" w:rsidRPr="00FB2493" w:rsidRDefault="00872F6F" w:rsidP="00CC514A">
            <w:pPr>
              <w:pStyle w:val="Table2Text"/>
            </w:pPr>
          </w:p>
        </w:tc>
      </w:tr>
      <w:tr w:rsidR="00872F6F" w:rsidRPr="00297CB1" w14:paraId="2AA91E53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14B0AFFE" w14:textId="77777777" w:rsidR="00872F6F" w:rsidRDefault="00921DC6" w:rsidP="00AF53AA">
            <w:pPr>
              <w:pStyle w:val="Table2Text"/>
              <w:spacing w:after="0"/>
            </w:pPr>
            <w:r>
              <w:t>Is there at least 18 inches of clearance between the sprinkler heads and the top of any storage underneath?</w:t>
            </w:r>
          </w:p>
          <w:p w14:paraId="31511416" w14:textId="35483289" w:rsidR="00921DC6" w:rsidRDefault="00921DC6" w:rsidP="00AF53AA">
            <w:pPr>
              <w:pStyle w:val="Table2Text"/>
              <w:spacing w:after="0"/>
            </w:pPr>
            <w:r>
              <w:t>(</w:t>
            </w:r>
            <w:r w:rsidRPr="00921DC6">
              <w:rPr>
                <w:i/>
                <w:iCs/>
              </w:rPr>
              <w:t>Note that perimeter wall and stack shelving may extend up to the ceiling when not located directly under a sprinkler head.</w:t>
            </w:r>
            <w:r>
              <w:t>)</w:t>
            </w:r>
          </w:p>
        </w:tc>
        <w:tc>
          <w:tcPr>
            <w:tcW w:w="343" w:type="dxa"/>
            <w:shd w:val="clear" w:color="auto" w:fill="auto"/>
          </w:tcPr>
          <w:p w14:paraId="0E7C5441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2B9074C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F59C59A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51FE7A5D" w14:textId="77777777" w:rsidR="00872F6F" w:rsidRPr="00FB2493" w:rsidRDefault="00872F6F" w:rsidP="00CC514A">
            <w:pPr>
              <w:pStyle w:val="Table2Text"/>
            </w:pPr>
          </w:p>
        </w:tc>
      </w:tr>
      <w:tr w:rsidR="00872F6F" w:rsidRPr="00297CB1" w14:paraId="29A720F9" w14:textId="77777777" w:rsidTr="001B7B5F">
        <w:trPr>
          <w:cantSplit/>
          <w:trHeight w:val="465"/>
        </w:trPr>
        <w:tc>
          <w:tcPr>
            <w:tcW w:w="5507" w:type="dxa"/>
            <w:shd w:val="clear" w:color="auto" w:fill="auto"/>
          </w:tcPr>
          <w:p w14:paraId="65D3C06E" w14:textId="149BE293" w:rsidR="00872F6F" w:rsidRDefault="000F6B16" w:rsidP="00921DC6">
            <w:pPr>
              <w:pStyle w:val="Table2Text"/>
              <w:tabs>
                <w:tab w:val="left" w:pos="900"/>
              </w:tabs>
              <w:spacing w:after="0"/>
            </w:pPr>
            <w:r>
              <w:t xml:space="preserve">Does the organization meet all other </w:t>
            </w:r>
            <w:r w:rsidRPr="000F6B16">
              <w:rPr>
                <w:i/>
              </w:rPr>
              <w:t>Life Safety Code</w:t>
            </w:r>
            <w:r>
              <w:t xml:space="preserve"> extinguishing requirements?</w:t>
            </w:r>
          </w:p>
        </w:tc>
        <w:tc>
          <w:tcPr>
            <w:tcW w:w="343" w:type="dxa"/>
            <w:shd w:val="clear" w:color="auto" w:fill="auto"/>
          </w:tcPr>
          <w:p w14:paraId="078A22C4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46" w:type="dxa"/>
            <w:shd w:val="clear" w:color="auto" w:fill="auto"/>
          </w:tcPr>
          <w:p w14:paraId="596474C5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DE092EA" w14:textId="77777777" w:rsidR="00872F6F" w:rsidRPr="00FB2493" w:rsidRDefault="00872F6F" w:rsidP="00CC514A">
            <w:pPr>
              <w:pStyle w:val="Table2Text"/>
            </w:pPr>
          </w:p>
        </w:tc>
        <w:tc>
          <w:tcPr>
            <w:tcW w:w="4237" w:type="dxa"/>
            <w:shd w:val="clear" w:color="auto" w:fill="auto"/>
          </w:tcPr>
          <w:p w14:paraId="2B7103AF" w14:textId="77777777" w:rsidR="00872F6F" w:rsidRPr="00FB2493" w:rsidRDefault="00872F6F" w:rsidP="00CC514A">
            <w:pPr>
              <w:pStyle w:val="Table2Text"/>
            </w:pPr>
          </w:p>
        </w:tc>
      </w:tr>
    </w:tbl>
    <w:p w14:paraId="2C0FBEBD" w14:textId="77777777" w:rsidR="00A53291" w:rsidRDefault="00A53291" w:rsidP="00464AB6"/>
    <w:sectPr w:rsidR="00A53291" w:rsidSect="001A4BFD">
      <w:headerReference w:type="default" r:id="rId11"/>
      <w:footerReference w:type="default" r:id="rId12"/>
      <w:footnotePr>
        <w:numFmt w:val="chicago"/>
      </w:footnotePr>
      <w:pgSz w:w="12240" w:h="15840"/>
      <w:pgMar w:top="720" w:right="720" w:bottom="720" w:left="720" w:header="720" w:footer="7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D026" w14:textId="77777777" w:rsidR="000460ED" w:rsidRDefault="000460ED" w:rsidP="00F46002">
      <w:r>
        <w:separator/>
      </w:r>
    </w:p>
  </w:endnote>
  <w:endnote w:type="continuationSeparator" w:id="0">
    <w:p w14:paraId="5245D2BD" w14:textId="77777777" w:rsidR="000460ED" w:rsidRDefault="000460ED" w:rsidP="00F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9E35" w14:textId="77777777" w:rsidR="00161443" w:rsidRDefault="00161443" w:rsidP="00F46002">
    <w:pPr>
      <w:pStyle w:val="Footer"/>
    </w:pPr>
  </w:p>
  <w:p w14:paraId="359F1B37" w14:textId="44180814" w:rsidR="00161443" w:rsidRDefault="00536219" w:rsidP="00C90E74">
    <w:pPr>
      <w:pStyle w:val="Footer"/>
      <w:tabs>
        <w:tab w:val="right" w:pos="10800"/>
      </w:tabs>
      <w:jc w:val="left"/>
    </w:pPr>
    <w:sdt>
      <w:sdtPr>
        <w:id w:val="-6848280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55B20">
              <w:t>© 20</w:t>
            </w:r>
            <w:r w:rsidR="00BC77A4">
              <w:t>2</w:t>
            </w:r>
            <w:r w:rsidR="00CB758E">
              <w:t>2</w:t>
            </w:r>
            <w:r w:rsidR="00F55B20">
              <w:t xml:space="preserve"> The Joint Commission. May be adapted for internal use.</w:t>
            </w:r>
            <w:r w:rsidR="00F55B20">
              <w:tab/>
            </w:r>
            <w:r w:rsidR="00161443">
              <w:t xml:space="preserve">Page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PAGE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  <w:r w:rsidR="00161443">
              <w:t xml:space="preserve"> of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NUMPAGES 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0D07" w14:textId="77777777" w:rsidR="000460ED" w:rsidRDefault="000460ED" w:rsidP="00F46002">
      <w:r>
        <w:separator/>
      </w:r>
    </w:p>
  </w:footnote>
  <w:footnote w:type="continuationSeparator" w:id="0">
    <w:p w14:paraId="359B283A" w14:textId="77777777" w:rsidR="000460ED" w:rsidRDefault="000460ED" w:rsidP="00F4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FB5F" w14:textId="7535FB6E" w:rsidR="00BC77A4" w:rsidRPr="008C061B" w:rsidRDefault="00826BFE" w:rsidP="00F46002">
    <w:pPr>
      <w:pStyle w:val="Header"/>
      <w:rPr>
        <w:i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075DD" wp14:editId="5396638B">
              <wp:simplePos x="0" y="0"/>
              <wp:positionH relativeFrom="margin">
                <wp:posOffset>4933950</wp:posOffset>
              </wp:positionH>
              <wp:positionV relativeFrom="page">
                <wp:posOffset>209550</wp:posOffset>
              </wp:positionV>
              <wp:extent cx="1905000" cy="485775"/>
              <wp:effectExtent l="0" t="0" r="1905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45ED5" w14:textId="77777777" w:rsidR="00826BFE" w:rsidRPr="00715B65" w:rsidRDefault="00826BFE" w:rsidP="00F46002">
                          <w:pPr>
                            <w:pStyle w:val="Header2"/>
                          </w:pPr>
                          <w:r w:rsidRPr="00715B65">
                            <w:t>Applicable Program(s)</w:t>
                          </w:r>
                        </w:p>
                        <w:p w14:paraId="27F6C78E" w14:textId="614361ED" w:rsidR="00826BFE" w:rsidRPr="00715B65" w:rsidRDefault="00536219" w:rsidP="00F46002">
                          <w:pPr>
                            <w:pStyle w:val="Header2"/>
                          </w:pPr>
                          <w:sdt>
                            <w:sdtPr>
                              <w:id w:val="5403245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C061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AHC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75012564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470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BHC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81202249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470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CAH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86132264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470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HAP</w:t>
                          </w:r>
                        </w:p>
                        <w:p w14:paraId="41525293" w14:textId="53DA567E" w:rsidR="00826BFE" w:rsidRPr="00715B65" w:rsidRDefault="00536219" w:rsidP="00F46002">
                          <w:pPr>
                            <w:pStyle w:val="Header2"/>
                          </w:pPr>
                          <w:sdt>
                            <w:sdtPr>
                              <w:id w:val="-1510705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2AA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LAB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476993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C061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NCC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9137348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C061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OBS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6302128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C061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07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16.5pt;width:150pt;height:3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" strokecolor="#7f7f7f [1612]">
              <v:textbox style="mso-fit-shape-to-text:t">
                <w:txbxContent>
                  <w:p w14:paraId="26445ED5" w14:textId="77777777" w:rsidR="00826BFE" w:rsidRPr="00715B65" w:rsidRDefault="00826BFE" w:rsidP="00F46002">
                    <w:pPr>
                      <w:pStyle w:val="Header2"/>
                    </w:pPr>
                    <w:r w:rsidRPr="00715B65">
                      <w:t>Applicable Program(s)</w:t>
                    </w:r>
                  </w:p>
                  <w:p w14:paraId="27F6C78E" w14:textId="614361ED" w:rsidR="00826BFE" w:rsidRPr="00715B65" w:rsidRDefault="000F6B16" w:rsidP="00F46002">
                    <w:pPr>
                      <w:pStyle w:val="Header2"/>
                    </w:pPr>
                    <w:sdt>
                      <w:sdtPr>
                        <w:id w:val="5403245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061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AHC</w:t>
                    </w:r>
                    <w:r w:rsidR="00826BFE" w:rsidRPr="00715B65">
                      <w:tab/>
                    </w:r>
                    <w:sdt>
                      <w:sdtPr>
                        <w:id w:val="-75012564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470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BHC</w:t>
                    </w:r>
                    <w:r w:rsidR="00826BFE" w:rsidRPr="00715B65">
                      <w:tab/>
                    </w:r>
                    <w:sdt>
                      <w:sdtPr>
                        <w:id w:val="-8120224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470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CAH</w:t>
                    </w:r>
                    <w:r w:rsidR="00826BFE" w:rsidRPr="00715B65">
                      <w:tab/>
                    </w:r>
                    <w:sdt>
                      <w:sdtPr>
                        <w:id w:val="8613226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470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HAP</w:t>
                    </w:r>
                  </w:p>
                  <w:p w14:paraId="41525293" w14:textId="53DA567E" w:rsidR="00826BFE" w:rsidRPr="00715B65" w:rsidRDefault="000F6B16" w:rsidP="00F46002">
                    <w:pPr>
                      <w:pStyle w:val="Header2"/>
                    </w:pPr>
                    <w:sdt>
                      <w:sdtPr>
                        <w:id w:val="-151070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02AA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LAB</w:t>
                    </w:r>
                    <w:r w:rsidR="00826BFE" w:rsidRPr="00715B65">
                      <w:tab/>
                    </w:r>
                    <w:sdt>
                      <w:sdtPr>
                        <w:id w:val="-476993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061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NCC</w:t>
                    </w:r>
                    <w:r w:rsidR="00826BFE" w:rsidRPr="00715B65">
                      <w:tab/>
                    </w:r>
                    <w:sdt>
                      <w:sdtPr>
                        <w:id w:val="19137348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061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OBS</w:t>
                    </w:r>
                    <w:r w:rsidR="00826BFE" w:rsidRPr="00715B65">
                      <w:tab/>
                    </w:r>
                    <w:sdt>
                      <w:sdtPr>
                        <w:id w:val="16302128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061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OME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16357">
      <w:t xml:space="preserve">Published in </w:t>
    </w:r>
    <w:r w:rsidR="008C061B">
      <w:rPr>
        <w:rFonts w:ascii="Franklin Gothic Demi" w:hAnsi="Franklin Gothic Demi"/>
        <w:i/>
      </w:rPr>
      <w:t>Environment of Care News</w:t>
    </w:r>
    <w:r w:rsidR="008C061B">
      <w:rPr>
        <w:rFonts w:ascii="Franklin Gothic Demi" w:hAnsi="Franklin Gothic Demi"/>
        <w:iCs/>
      </w:rPr>
      <w:t xml:space="preserve">, </w:t>
    </w:r>
    <w:r w:rsidR="008C061B" w:rsidRPr="008C061B">
      <w:rPr>
        <w:rFonts w:ascii="Franklin Gothic Demi" w:hAnsi="Franklin Gothic Demi"/>
        <w:iCs/>
      </w:rPr>
      <w:t>January 2022</w:t>
    </w:r>
  </w:p>
  <w:p w14:paraId="6BF9B5D2" w14:textId="42947108" w:rsidR="00816357" w:rsidRDefault="00BC77A4" w:rsidP="00F46002">
    <w:pPr>
      <w:pStyle w:val="Header"/>
    </w:pPr>
    <w:r>
      <w:t>J</w:t>
    </w:r>
    <w:r w:rsidR="00816357">
      <w:t>oint Commission Resources, 20</w:t>
    </w:r>
    <w:r w:rsidR="004002DA">
      <w:t>2</w:t>
    </w:r>
    <w:r w:rsidR="008C061B">
      <w:t>2</w:t>
    </w:r>
    <w:r w:rsidR="00816357">
      <w:t>.</w:t>
    </w:r>
  </w:p>
  <w:p w14:paraId="65C12542" w14:textId="0E49F8AC" w:rsidR="00816357" w:rsidRDefault="00816357" w:rsidP="00F46002">
    <w:pPr>
      <w:pStyle w:val="Header"/>
    </w:pPr>
    <w:r w:rsidRPr="00A93A96">
      <w:rPr>
        <w:rFonts w:ascii="Franklin Gothic Demi" w:hAnsi="Franklin Gothic Demi"/>
      </w:rPr>
      <w:t>File Name:</w:t>
    </w:r>
    <w:r>
      <w:t xml:space="preserve"> </w:t>
    </w:r>
    <w:r w:rsidR="008C061B">
      <w:t>Business Occupancy Life Safety Compliance Checklist</w:t>
    </w:r>
  </w:p>
  <w:p w14:paraId="2943B950" w14:textId="77777777" w:rsidR="009B2BC7" w:rsidRDefault="009B2BC7" w:rsidP="00F46002">
    <w:pPr>
      <w:pStyle w:val="Header"/>
    </w:pPr>
  </w:p>
  <w:p w14:paraId="3DBF4B70" w14:textId="77777777" w:rsidR="00826BFE" w:rsidRDefault="00826BFE" w:rsidP="00F4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5759"/>
    <w:multiLevelType w:val="hybridMultilevel"/>
    <w:tmpl w:val="9246FF70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251F2"/>
    <w:multiLevelType w:val="hybridMultilevel"/>
    <w:tmpl w:val="CF20A00C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604C9"/>
    <w:multiLevelType w:val="hybridMultilevel"/>
    <w:tmpl w:val="807EC43E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46850"/>
    <w:multiLevelType w:val="hybridMultilevel"/>
    <w:tmpl w:val="008EAC44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528CE"/>
    <w:multiLevelType w:val="hybridMultilevel"/>
    <w:tmpl w:val="5F8E6182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60E86"/>
    <w:multiLevelType w:val="hybridMultilevel"/>
    <w:tmpl w:val="9C6C415E"/>
    <w:lvl w:ilvl="0" w:tplc="12B293FC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C0616DD"/>
    <w:multiLevelType w:val="hybridMultilevel"/>
    <w:tmpl w:val="A89CD4B8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C1527"/>
    <w:multiLevelType w:val="hybridMultilevel"/>
    <w:tmpl w:val="732A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3782"/>
    <w:multiLevelType w:val="hybridMultilevel"/>
    <w:tmpl w:val="8E281FAC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B457B"/>
    <w:multiLevelType w:val="hybridMultilevel"/>
    <w:tmpl w:val="945C2AE2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7615C"/>
    <w:multiLevelType w:val="hybridMultilevel"/>
    <w:tmpl w:val="AC62D9D8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E5E1E"/>
    <w:multiLevelType w:val="hybridMultilevel"/>
    <w:tmpl w:val="F5AC73BC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B57E3"/>
    <w:multiLevelType w:val="hybridMultilevel"/>
    <w:tmpl w:val="E5D23632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C055D"/>
    <w:multiLevelType w:val="hybridMultilevel"/>
    <w:tmpl w:val="FFE47252"/>
    <w:lvl w:ilvl="0" w:tplc="4268F0B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42"/>
        <w:sz w:val="18"/>
        <w:szCs w:val="18"/>
      </w:rPr>
    </w:lvl>
    <w:lvl w:ilvl="1" w:tplc="55B8F8C0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90872C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463E2196"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F92482F0"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901062E0"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8550E04A">
      <w:numFmt w:val="bullet"/>
      <w:lvlText w:val="•"/>
      <w:lvlJc w:val="left"/>
      <w:pPr>
        <w:ind w:left="3223" w:hanging="360"/>
      </w:pPr>
      <w:rPr>
        <w:rFonts w:hint="default"/>
      </w:rPr>
    </w:lvl>
    <w:lvl w:ilvl="7" w:tplc="2B8E52AE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3D624D0E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4" w15:restartNumberingAfterBreak="0">
    <w:nsid w:val="57A52AB3"/>
    <w:multiLevelType w:val="hybridMultilevel"/>
    <w:tmpl w:val="C53AD692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F3781E"/>
    <w:multiLevelType w:val="hybridMultilevel"/>
    <w:tmpl w:val="D9FEA922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81F7D"/>
    <w:multiLevelType w:val="hybridMultilevel"/>
    <w:tmpl w:val="8D2425A6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294C63"/>
    <w:multiLevelType w:val="hybridMultilevel"/>
    <w:tmpl w:val="7EE465DA"/>
    <w:lvl w:ilvl="0" w:tplc="6AF4B0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23C1F"/>
    <w:multiLevelType w:val="hybridMultilevel"/>
    <w:tmpl w:val="832481BA"/>
    <w:lvl w:ilvl="0" w:tplc="E8FCD1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E75CD"/>
    <w:multiLevelType w:val="hybridMultilevel"/>
    <w:tmpl w:val="E6F85D96"/>
    <w:lvl w:ilvl="0" w:tplc="DF288B08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DB6"/>
    <w:multiLevelType w:val="hybridMultilevel"/>
    <w:tmpl w:val="9D2654B6"/>
    <w:lvl w:ilvl="0" w:tplc="6AF4B0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2EC8"/>
    <w:multiLevelType w:val="hybridMultilevel"/>
    <w:tmpl w:val="CCB85506"/>
    <w:lvl w:ilvl="0" w:tplc="6AF4B0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C0954"/>
    <w:multiLevelType w:val="hybridMultilevel"/>
    <w:tmpl w:val="2E4A367E"/>
    <w:lvl w:ilvl="0" w:tplc="D4CC56B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8"/>
        <w:w w:val="91"/>
        <w:sz w:val="18"/>
        <w:szCs w:val="18"/>
      </w:rPr>
    </w:lvl>
    <w:lvl w:ilvl="1" w:tplc="FB06C58C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D0A2218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D68E48C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49B871C2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94B0B870">
      <w:numFmt w:val="bullet"/>
      <w:lvlText w:val="•"/>
      <w:lvlJc w:val="left"/>
      <w:pPr>
        <w:ind w:left="2763" w:hanging="360"/>
      </w:pPr>
      <w:rPr>
        <w:rFonts w:hint="default"/>
      </w:rPr>
    </w:lvl>
    <w:lvl w:ilvl="6" w:tplc="4BB6E3F6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1680A76C">
      <w:numFmt w:val="bullet"/>
      <w:lvlText w:val="•"/>
      <w:lvlJc w:val="left"/>
      <w:pPr>
        <w:ind w:left="3668" w:hanging="360"/>
      </w:pPr>
      <w:rPr>
        <w:rFonts w:hint="default"/>
      </w:rPr>
    </w:lvl>
    <w:lvl w:ilvl="8" w:tplc="7F96124E">
      <w:numFmt w:val="bullet"/>
      <w:lvlText w:val="•"/>
      <w:lvlJc w:val="left"/>
      <w:pPr>
        <w:ind w:left="4121" w:hanging="360"/>
      </w:pPr>
      <w:rPr>
        <w:rFonts w:hint="default"/>
      </w:rPr>
    </w:lvl>
  </w:abstractNum>
  <w:abstractNum w:abstractNumId="23" w15:restartNumberingAfterBreak="0">
    <w:nsid w:val="79D93F49"/>
    <w:multiLevelType w:val="hybridMultilevel"/>
    <w:tmpl w:val="4486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7"/>
  </w:num>
  <w:num w:numId="5">
    <w:abstractNumId w:val="19"/>
  </w:num>
  <w:num w:numId="6">
    <w:abstractNumId w:val="23"/>
  </w:num>
  <w:num w:numId="7">
    <w:abstractNumId w:val="10"/>
  </w:num>
  <w:num w:numId="8">
    <w:abstractNumId w:val="6"/>
  </w:num>
  <w:num w:numId="9">
    <w:abstractNumId w:val="20"/>
  </w:num>
  <w:num w:numId="10">
    <w:abstractNumId w:val="21"/>
  </w:num>
  <w:num w:numId="11">
    <w:abstractNumId w:val="16"/>
  </w:num>
  <w:num w:numId="12">
    <w:abstractNumId w:val="1"/>
  </w:num>
  <w:num w:numId="13">
    <w:abstractNumId w:val="0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9"/>
  </w:num>
  <w:num w:numId="22">
    <w:abstractNumId w:val="8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819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DD"/>
    <w:rsid w:val="0000325D"/>
    <w:rsid w:val="00010F8B"/>
    <w:rsid w:val="000247B5"/>
    <w:rsid w:val="00026AD9"/>
    <w:rsid w:val="000460ED"/>
    <w:rsid w:val="00061E7B"/>
    <w:rsid w:val="00074ABD"/>
    <w:rsid w:val="00087190"/>
    <w:rsid w:val="00094CEC"/>
    <w:rsid w:val="000A102C"/>
    <w:rsid w:val="000A6822"/>
    <w:rsid w:val="000F2F31"/>
    <w:rsid w:val="000F6B16"/>
    <w:rsid w:val="0010175A"/>
    <w:rsid w:val="00104202"/>
    <w:rsid w:val="00104647"/>
    <w:rsid w:val="00126115"/>
    <w:rsid w:val="001432B0"/>
    <w:rsid w:val="00161443"/>
    <w:rsid w:val="00166A0A"/>
    <w:rsid w:val="001706C6"/>
    <w:rsid w:val="00172637"/>
    <w:rsid w:val="00175366"/>
    <w:rsid w:val="00183410"/>
    <w:rsid w:val="00195D5E"/>
    <w:rsid w:val="001A4354"/>
    <w:rsid w:val="001A4BFD"/>
    <w:rsid w:val="001B6053"/>
    <w:rsid w:val="001B7B5F"/>
    <w:rsid w:val="001C632F"/>
    <w:rsid w:val="001C7F70"/>
    <w:rsid w:val="001E02AA"/>
    <w:rsid w:val="001E51C6"/>
    <w:rsid w:val="001F750C"/>
    <w:rsid w:val="00227C31"/>
    <w:rsid w:val="0023470E"/>
    <w:rsid w:val="00245296"/>
    <w:rsid w:val="002525F0"/>
    <w:rsid w:val="00272A1B"/>
    <w:rsid w:val="002841EB"/>
    <w:rsid w:val="002919AB"/>
    <w:rsid w:val="002955B1"/>
    <w:rsid w:val="002A0189"/>
    <w:rsid w:val="002A5DEE"/>
    <w:rsid w:val="002B2D6B"/>
    <w:rsid w:val="002D102F"/>
    <w:rsid w:val="002F689E"/>
    <w:rsid w:val="0033180F"/>
    <w:rsid w:val="00342A70"/>
    <w:rsid w:val="00346042"/>
    <w:rsid w:val="00366766"/>
    <w:rsid w:val="00397FBA"/>
    <w:rsid w:val="003A4863"/>
    <w:rsid w:val="003B1C13"/>
    <w:rsid w:val="003D31CF"/>
    <w:rsid w:val="003D759C"/>
    <w:rsid w:val="003F548E"/>
    <w:rsid w:val="004002DA"/>
    <w:rsid w:val="0041536C"/>
    <w:rsid w:val="00450B4D"/>
    <w:rsid w:val="00450C79"/>
    <w:rsid w:val="00464AB6"/>
    <w:rsid w:val="004713B9"/>
    <w:rsid w:val="00483627"/>
    <w:rsid w:val="004924D5"/>
    <w:rsid w:val="004B12FB"/>
    <w:rsid w:val="004B63C4"/>
    <w:rsid w:val="004B6689"/>
    <w:rsid w:val="004D5CF6"/>
    <w:rsid w:val="0051199A"/>
    <w:rsid w:val="005131A9"/>
    <w:rsid w:val="0052500F"/>
    <w:rsid w:val="00525B7F"/>
    <w:rsid w:val="00527EFA"/>
    <w:rsid w:val="0053253B"/>
    <w:rsid w:val="00536219"/>
    <w:rsid w:val="00547978"/>
    <w:rsid w:val="00563066"/>
    <w:rsid w:val="00582BA3"/>
    <w:rsid w:val="0059607C"/>
    <w:rsid w:val="005963C3"/>
    <w:rsid w:val="005A3268"/>
    <w:rsid w:val="005B35C0"/>
    <w:rsid w:val="005D1706"/>
    <w:rsid w:val="005E53B6"/>
    <w:rsid w:val="00607AA1"/>
    <w:rsid w:val="006119D4"/>
    <w:rsid w:val="00634CF5"/>
    <w:rsid w:val="006534F6"/>
    <w:rsid w:val="00655795"/>
    <w:rsid w:val="006814D4"/>
    <w:rsid w:val="006835B8"/>
    <w:rsid w:val="006B391F"/>
    <w:rsid w:val="006B4943"/>
    <w:rsid w:val="006C0D91"/>
    <w:rsid w:val="006C18E3"/>
    <w:rsid w:val="006C2447"/>
    <w:rsid w:val="006C2597"/>
    <w:rsid w:val="006C7A6D"/>
    <w:rsid w:val="006E56A4"/>
    <w:rsid w:val="00702E41"/>
    <w:rsid w:val="00715B65"/>
    <w:rsid w:val="00723ADA"/>
    <w:rsid w:val="00735FB9"/>
    <w:rsid w:val="00736736"/>
    <w:rsid w:val="00746904"/>
    <w:rsid w:val="007542DF"/>
    <w:rsid w:val="00767E3B"/>
    <w:rsid w:val="007A290C"/>
    <w:rsid w:val="007A5892"/>
    <w:rsid w:val="007C7DDD"/>
    <w:rsid w:val="007D70E3"/>
    <w:rsid w:val="008023ED"/>
    <w:rsid w:val="00802AA9"/>
    <w:rsid w:val="0081272C"/>
    <w:rsid w:val="00816357"/>
    <w:rsid w:val="00817427"/>
    <w:rsid w:val="00821F37"/>
    <w:rsid w:val="00826BFE"/>
    <w:rsid w:val="00840C44"/>
    <w:rsid w:val="0084433B"/>
    <w:rsid w:val="00847A7B"/>
    <w:rsid w:val="00856268"/>
    <w:rsid w:val="00860D4E"/>
    <w:rsid w:val="00872F6F"/>
    <w:rsid w:val="008815CE"/>
    <w:rsid w:val="008823F0"/>
    <w:rsid w:val="008B3932"/>
    <w:rsid w:val="008B4605"/>
    <w:rsid w:val="008B78BB"/>
    <w:rsid w:val="008C061B"/>
    <w:rsid w:val="008C21AF"/>
    <w:rsid w:val="008C5EEC"/>
    <w:rsid w:val="008E7E19"/>
    <w:rsid w:val="00903CB7"/>
    <w:rsid w:val="00921DC6"/>
    <w:rsid w:val="009340DB"/>
    <w:rsid w:val="00947A95"/>
    <w:rsid w:val="0095368D"/>
    <w:rsid w:val="00966982"/>
    <w:rsid w:val="00975AC6"/>
    <w:rsid w:val="009959FF"/>
    <w:rsid w:val="00995D3F"/>
    <w:rsid w:val="009B2BC7"/>
    <w:rsid w:val="009B579E"/>
    <w:rsid w:val="009C1E90"/>
    <w:rsid w:val="009D0791"/>
    <w:rsid w:val="009D382E"/>
    <w:rsid w:val="009D636A"/>
    <w:rsid w:val="009D7E57"/>
    <w:rsid w:val="009F2122"/>
    <w:rsid w:val="00A03564"/>
    <w:rsid w:val="00A405FD"/>
    <w:rsid w:val="00A4258A"/>
    <w:rsid w:val="00A44591"/>
    <w:rsid w:val="00A53291"/>
    <w:rsid w:val="00A60E39"/>
    <w:rsid w:val="00A621BA"/>
    <w:rsid w:val="00AD7687"/>
    <w:rsid w:val="00AF5311"/>
    <w:rsid w:val="00AF53AA"/>
    <w:rsid w:val="00AF64DF"/>
    <w:rsid w:val="00B02FD5"/>
    <w:rsid w:val="00B16FAB"/>
    <w:rsid w:val="00B33D0B"/>
    <w:rsid w:val="00B60B6A"/>
    <w:rsid w:val="00B94CD2"/>
    <w:rsid w:val="00B9767A"/>
    <w:rsid w:val="00BA5162"/>
    <w:rsid w:val="00BC77A4"/>
    <w:rsid w:val="00BF0C11"/>
    <w:rsid w:val="00BF535E"/>
    <w:rsid w:val="00C53015"/>
    <w:rsid w:val="00C85721"/>
    <w:rsid w:val="00C90064"/>
    <w:rsid w:val="00C90E74"/>
    <w:rsid w:val="00C932AF"/>
    <w:rsid w:val="00CB065E"/>
    <w:rsid w:val="00CB758E"/>
    <w:rsid w:val="00CC221A"/>
    <w:rsid w:val="00CC514A"/>
    <w:rsid w:val="00CE72A8"/>
    <w:rsid w:val="00CF53AA"/>
    <w:rsid w:val="00D16D22"/>
    <w:rsid w:val="00D241DD"/>
    <w:rsid w:val="00D40847"/>
    <w:rsid w:val="00D60903"/>
    <w:rsid w:val="00D719BC"/>
    <w:rsid w:val="00D824BB"/>
    <w:rsid w:val="00D82D13"/>
    <w:rsid w:val="00D85234"/>
    <w:rsid w:val="00D90A6D"/>
    <w:rsid w:val="00DA2846"/>
    <w:rsid w:val="00DC279E"/>
    <w:rsid w:val="00DD1E63"/>
    <w:rsid w:val="00DD6ED2"/>
    <w:rsid w:val="00DE03A2"/>
    <w:rsid w:val="00DE11DF"/>
    <w:rsid w:val="00DF1B49"/>
    <w:rsid w:val="00DF34FC"/>
    <w:rsid w:val="00E23171"/>
    <w:rsid w:val="00E3579F"/>
    <w:rsid w:val="00E62170"/>
    <w:rsid w:val="00E9611F"/>
    <w:rsid w:val="00EA5041"/>
    <w:rsid w:val="00ED166E"/>
    <w:rsid w:val="00EF5E62"/>
    <w:rsid w:val="00F12542"/>
    <w:rsid w:val="00F15182"/>
    <w:rsid w:val="00F23D05"/>
    <w:rsid w:val="00F27CCE"/>
    <w:rsid w:val="00F41C20"/>
    <w:rsid w:val="00F44ADD"/>
    <w:rsid w:val="00F46002"/>
    <w:rsid w:val="00F46C98"/>
    <w:rsid w:val="00F46D54"/>
    <w:rsid w:val="00F55B20"/>
    <w:rsid w:val="00F85D48"/>
    <w:rsid w:val="00F9039E"/>
    <w:rsid w:val="00FA5BDF"/>
    <w:rsid w:val="00FB2493"/>
    <w:rsid w:val="00FB25D8"/>
    <w:rsid w:val="00FB38F2"/>
    <w:rsid w:val="00FB4A13"/>
    <w:rsid w:val="00FB56A4"/>
    <w:rsid w:val="00FB6122"/>
    <w:rsid w:val="00FB708E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B9C7062"/>
  <w15:chartTrackingRefBased/>
  <w15:docId w15:val="{31B7D6ED-A26D-48CC-A586-2F309C8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02"/>
    <w:pPr>
      <w:widowControl w:val="0"/>
      <w:autoSpaceDE w:val="0"/>
      <w:autoSpaceDN w:val="0"/>
      <w:spacing w:after="0" w:line="276" w:lineRule="auto"/>
    </w:pPr>
    <w:rPr>
      <w:rFonts w:ascii="Franklin Gothic Book" w:eastAsia="Arial" w:hAnsi="Franklin Gothic Book" w:cs="Arial"/>
      <w:sz w:val="20"/>
      <w:szCs w:val="20"/>
    </w:rPr>
  </w:style>
  <w:style w:type="paragraph" w:styleId="Heading1">
    <w:name w:val="heading 1"/>
    <w:aliases w:val="Chapter Title"/>
    <w:basedOn w:val="Normal"/>
    <w:link w:val="Heading1Char"/>
    <w:uiPriority w:val="1"/>
    <w:rsid w:val="0059607C"/>
    <w:pPr>
      <w:spacing w:after="480" w:line="240" w:lineRule="auto"/>
      <w:outlineLvl w:val="0"/>
    </w:pPr>
    <w:rPr>
      <w:rFonts w:ascii="Franklin Gothic Heavy" w:eastAsia="Arial Black" w:hAnsi="Franklin Gothic Heavy" w:cs="Arial Black"/>
      <w:bCs/>
      <w:sz w:val="40"/>
      <w:szCs w:val="40"/>
    </w:rPr>
  </w:style>
  <w:style w:type="paragraph" w:styleId="Heading2">
    <w:name w:val="heading 2"/>
    <w:aliases w:val="Level 1"/>
    <w:basedOn w:val="Normal"/>
    <w:link w:val="Heading2Char"/>
    <w:uiPriority w:val="1"/>
    <w:rsid w:val="0053253B"/>
    <w:pPr>
      <w:spacing w:after="120" w:line="240" w:lineRule="auto"/>
      <w:outlineLvl w:val="1"/>
    </w:pPr>
    <w:rPr>
      <w:rFonts w:ascii="Franklin Gothic Demi" w:hAnsi="Franklin Gothic Demi"/>
      <w:bCs/>
      <w:color w:val="222A35" w:themeColor="text2" w:themeShade="80"/>
      <w:sz w:val="32"/>
      <w:szCs w:val="32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rsid w:val="00D719BC"/>
    <w:pPr>
      <w:keepNext/>
      <w:keepLines/>
      <w:spacing w:after="120"/>
      <w:outlineLvl w:val="2"/>
    </w:pPr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5B7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B7F"/>
    <w:rPr>
      <w:rFonts w:ascii="Franklin Gothic Book" w:hAnsi="Franklin Gothic Book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25B7F"/>
    <w:pPr>
      <w:jc w:val="right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25B7F"/>
    <w:rPr>
      <w:rFonts w:ascii="Franklin Gothic Book" w:hAnsi="Franklin Gothic Book" w:cs="Times New Roman"/>
      <w:noProof/>
      <w:sz w:val="16"/>
      <w:szCs w:val="24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1"/>
    <w:rsid w:val="0059607C"/>
    <w:rPr>
      <w:rFonts w:ascii="Franklin Gothic Heavy" w:eastAsia="Arial Black" w:hAnsi="Franklin Gothic Heavy" w:cs="Arial Black"/>
      <w:bCs/>
      <w:sz w:val="40"/>
      <w:szCs w:val="40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1"/>
    <w:rsid w:val="0053253B"/>
    <w:rPr>
      <w:rFonts w:ascii="Franklin Gothic Demi" w:eastAsia="Arial" w:hAnsi="Franklin Gothic Demi" w:cs="Arial"/>
      <w:bCs/>
      <w:color w:val="222A35" w:themeColor="text2" w:themeShade="8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59607C"/>
    <w:pPr>
      <w:spacing w:line="240" w:lineRule="auto"/>
      <w:ind w:left="50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07C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183410"/>
    <w:pPr>
      <w:numPr>
        <w:numId w:val="3"/>
      </w:numPr>
      <w:ind w:left="1440" w:hanging="720"/>
      <w:contextualSpacing/>
    </w:p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D719BC"/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0F8B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59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a">
    <w:name w:val="Table 2a"/>
    <w:basedOn w:val="Normal"/>
    <w:link w:val="Table2aChar"/>
    <w:qFormat/>
    <w:rsid w:val="00B9767A"/>
    <w:pPr>
      <w:spacing w:line="240" w:lineRule="auto"/>
      <w:jc w:val="center"/>
    </w:pPr>
    <w:rPr>
      <w:rFonts w:ascii="Franklin Gothic Demi" w:hAnsi="Franklin Gothic Demi"/>
      <w:smallCaps/>
    </w:rPr>
  </w:style>
  <w:style w:type="paragraph" w:customStyle="1" w:styleId="TableText">
    <w:name w:val="Table Text"/>
    <w:basedOn w:val="Normal"/>
    <w:link w:val="TableTextChar"/>
    <w:rsid w:val="002F689E"/>
    <w:pPr>
      <w:spacing w:line="240" w:lineRule="auto"/>
    </w:pPr>
    <w:rPr>
      <w:sz w:val="16"/>
      <w:szCs w:val="16"/>
    </w:rPr>
  </w:style>
  <w:style w:type="character" w:customStyle="1" w:styleId="Table2aChar">
    <w:name w:val="Table 2a Char"/>
    <w:basedOn w:val="DefaultParagraphFont"/>
    <w:link w:val="Table2a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b">
    <w:name w:val="Table 2b"/>
    <w:basedOn w:val="Table2a"/>
    <w:link w:val="Table2bChar"/>
    <w:qFormat/>
    <w:rsid w:val="00B9767A"/>
    <w:pPr>
      <w:jc w:val="left"/>
    </w:pPr>
  </w:style>
  <w:style w:type="character" w:customStyle="1" w:styleId="TableTextChar">
    <w:name w:val="Table Text Char"/>
    <w:basedOn w:val="DefaultParagraphFont"/>
    <w:link w:val="TableText"/>
    <w:rsid w:val="002F689E"/>
    <w:rPr>
      <w:rFonts w:ascii="Franklin Gothic Book" w:hAnsi="Franklin Gothic Book" w:cs="Times New Roman"/>
      <w:sz w:val="16"/>
      <w:szCs w:val="16"/>
    </w:rPr>
  </w:style>
  <w:style w:type="paragraph" w:customStyle="1" w:styleId="Table2c">
    <w:name w:val="Table 2c"/>
    <w:basedOn w:val="Table2b"/>
    <w:link w:val="Table2cChar"/>
    <w:qFormat/>
    <w:rsid w:val="00715B65"/>
    <w:rPr>
      <w:rFonts w:ascii="Franklin Gothic Medium" w:hAnsi="Franklin Gothic Medium"/>
    </w:rPr>
  </w:style>
  <w:style w:type="character" w:customStyle="1" w:styleId="Table2bChar">
    <w:name w:val="Table 2b Char"/>
    <w:basedOn w:val="DefaultParagraphFont"/>
    <w:link w:val="Table2b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Text">
    <w:name w:val="Table 2 Text"/>
    <w:basedOn w:val="Normal"/>
    <w:link w:val="Table2TextChar"/>
    <w:qFormat/>
    <w:rsid w:val="00172637"/>
    <w:pPr>
      <w:spacing w:before="40" w:after="40" w:line="240" w:lineRule="auto"/>
    </w:pPr>
    <w:rPr>
      <w:rFonts w:cstheme="minorBidi"/>
    </w:rPr>
  </w:style>
  <w:style w:type="character" w:customStyle="1" w:styleId="Table2cChar">
    <w:name w:val="Table 2c Char"/>
    <w:basedOn w:val="Table2bChar"/>
    <w:link w:val="Table2c"/>
    <w:rsid w:val="00715B65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Table2TextChar">
    <w:name w:val="Table 2 Text Char"/>
    <w:basedOn w:val="DefaultParagraphFont"/>
    <w:link w:val="Table2Text"/>
    <w:rsid w:val="00172637"/>
    <w:rPr>
      <w:rFonts w:ascii="Franklin Gothic Book" w:eastAsia="Arial" w:hAnsi="Franklin Gothic Book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432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525B7F"/>
    <w:rPr>
      <w:i/>
      <w:iCs/>
    </w:rPr>
  </w:style>
  <w:style w:type="character" w:styleId="SubtleEmphasis">
    <w:name w:val="Subtle Emphasis"/>
    <w:basedOn w:val="DefaultParagraphFont"/>
    <w:uiPriority w:val="19"/>
    <w:rsid w:val="00161443"/>
    <w:rPr>
      <w:i/>
      <w:iCs/>
      <w:color w:val="404040" w:themeColor="text1" w:themeTint="BF"/>
    </w:rPr>
  </w:style>
  <w:style w:type="paragraph" w:customStyle="1" w:styleId="References">
    <w:name w:val="References"/>
    <w:basedOn w:val="ListParagraph"/>
    <w:link w:val="ReferencesChar"/>
    <w:rsid w:val="00010F8B"/>
    <w:pPr>
      <w:numPr>
        <w:numId w:val="5"/>
      </w:numPr>
      <w:ind w:hanging="720"/>
    </w:pPr>
  </w:style>
  <w:style w:type="paragraph" w:customStyle="1" w:styleId="TableRow1">
    <w:name w:val="Table Row 1"/>
    <w:basedOn w:val="Normal"/>
    <w:link w:val="TableRow1Char"/>
    <w:rsid w:val="00450B4D"/>
    <w:pPr>
      <w:spacing w:before="40" w:after="40" w:line="240" w:lineRule="auto"/>
      <w:jc w:val="center"/>
    </w:pPr>
    <w:rPr>
      <w:rFonts w:ascii="Franklin Gothic Demi" w:hAnsi="Franklin Gothic Demi" w:cstheme="minorBidi"/>
      <w:smallCap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TableRow1Char">
    <w:name w:val="Table Row 1 Char"/>
    <w:basedOn w:val="DefaultParagraphFont"/>
    <w:link w:val="TableRow1"/>
    <w:rsid w:val="00450B4D"/>
    <w:rPr>
      <w:rFonts w:ascii="Franklin Gothic Demi" w:hAnsi="Franklin Gothic Demi"/>
      <w:smallCaps/>
      <w:sz w:val="20"/>
      <w:szCs w:val="20"/>
    </w:rPr>
  </w:style>
  <w:style w:type="paragraph" w:customStyle="1" w:styleId="ChecklistTitle">
    <w:name w:val="Checklist Title"/>
    <w:basedOn w:val="References"/>
    <w:link w:val="ChecklistTitleChar"/>
    <w:qFormat/>
    <w:rsid w:val="00B94CD2"/>
    <w:pPr>
      <w:numPr>
        <w:numId w:val="0"/>
      </w:numPr>
      <w:spacing w:after="120"/>
      <w:ind w:left="720" w:hanging="720"/>
      <w:jc w:val="center"/>
    </w:pPr>
    <w:rPr>
      <w:rFonts w:ascii="Franklin Gothic Demi" w:hAnsi="Franklin Gothic Demi"/>
      <w:sz w:val="32"/>
      <w:szCs w:val="32"/>
    </w:rPr>
  </w:style>
  <w:style w:type="paragraph" w:customStyle="1" w:styleId="CLBox1">
    <w:name w:val="CL Box 1"/>
    <w:basedOn w:val="BodyText"/>
    <w:link w:val="CLBox1Char"/>
    <w:qFormat/>
    <w:rsid w:val="00903CB7"/>
    <w:pPr>
      <w:shd w:val="clear" w:color="auto" w:fill="E7E6E6" w:themeFill="background2"/>
      <w:spacing w:after="240" w:line="276" w:lineRule="auto"/>
      <w:ind w:left="0"/>
    </w:pPr>
    <w:rPr>
      <w:rFonts w:ascii="Franklin Gothic Book" w:hAnsi="Franklin Gothic Book"/>
      <w:i/>
      <w:sz w:val="20"/>
      <w:szCs w:val="20"/>
    </w:rPr>
  </w:style>
  <w:style w:type="character" w:customStyle="1" w:styleId="ChecklistTitleChar">
    <w:name w:val="Checklist Title Char"/>
    <w:basedOn w:val="ReferencesChar"/>
    <w:link w:val="ChecklistTitle"/>
    <w:rsid w:val="00B94CD2"/>
    <w:rPr>
      <w:rFonts w:ascii="Franklin Gothic Demi" w:eastAsia="Arial" w:hAnsi="Franklin Gothic Demi" w:cs="Arial"/>
      <w:sz w:val="32"/>
      <w:szCs w:val="32"/>
    </w:rPr>
  </w:style>
  <w:style w:type="paragraph" w:styleId="NoSpacing">
    <w:name w:val="No Spacing"/>
    <w:uiPriority w:val="1"/>
    <w:qFormat/>
    <w:rsid w:val="00126115"/>
    <w:pPr>
      <w:spacing w:after="0" w:line="240" w:lineRule="auto"/>
    </w:pPr>
    <w:rPr>
      <w:rFonts w:ascii="Franklin Gothic Book" w:hAnsi="Franklin Gothic Book" w:cs="Times New Roman"/>
      <w:sz w:val="16"/>
      <w:szCs w:val="16"/>
    </w:rPr>
  </w:style>
  <w:style w:type="character" w:customStyle="1" w:styleId="CLBox1Char">
    <w:name w:val="CL Box 1 Char"/>
    <w:basedOn w:val="BodyTextChar"/>
    <w:link w:val="CLBox1"/>
    <w:rsid w:val="00903CB7"/>
    <w:rPr>
      <w:rFonts w:ascii="Franklin Gothic Book" w:eastAsia="Arial" w:hAnsi="Franklin Gothic Book" w:cs="Arial"/>
      <w:i/>
      <w:sz w:val="20"/>
      <w:szCs w:val="20"/>
      <w:shd w:val="clear" w:color="auto" w:fill="E7E6E6" w:themeFill="background2"/>
    </w:rPr>
  </w:style>
  <w:style w:type="paragraph" w:customStyle="1" w:styleId="Table1b">
    <w:name w:val="Table 1b"/>
    <w:basedOn w:val="Table2b"/>
    <w:link w:val="Table1bChar"/>
    <w:qFormat/>
    <w:rsid w:val="000A6822"/>
    <w:pPr>
      <w:tabs>
        <w:tab w:val="right" w:leader="underscore" w:pos="4805"/>
      </w:tabs>
      <w:ind w:left="-115"/>
    </w:pPr>
    <w:rPr>
      <w:rFonts w:ascii="Franklin Gothic Medium" w:hAnsi="Franklin Gothic Medium"/>
    </w:rPr>
  </w:style>
  <w:style w:type="paragraph" w:customStyle="1" w:styleId="Table1a">
    <w:name w:val="Table 1a"/>
    <w:basedOn w:val="Table2a"/>
    <w:link w:val="Table1aChar"/>
    <w:qFormat/>
    <w:rsid w:val="000A6822"/>
    <w:rPr>
      <w:rFonts w:ascii="Franklin Gothic Medium" w:hAnsi="Franklin Gothic Medium"/>
    </w:rPr>
  </w:style>
  <w:style w:type="character" w:customStyle="1" w:styleId="Table1bChar">
    <w:name w:val="Table 1b Char"/>
    <w:basedOn w:val="Table2bChar"/>
    <w:link w:val="Table1b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customStyle="1" w:styleId="Table1Text">
    <w:name w:val="Table 1 Text"/>
    <w:basedOn w:val="Table1b"/>
    <w:link w:val="Table1TextChar"/>
    <w:qFormat/>
    <w:rsid w:val="00074ABD"/>
    <w:pPr>
      <w:tabs>
        <w:tab w:val="clear" w:pos="4805"/>
        <w:tab w:val="right" w:leader="underscore" w:pos="5640"/>
      </w:tabs>
      <w:ind w:right="-115"/>
    </w:pPr>
  </w:style>
  <w:style w:type="character" w:customStyle="1" w:styleId="Table1aChar">
    <w:name w:val="Table 1a Char"/>
    <w:basedOn w:val="Table2aChar"/>
    <w:link w:val="Table1a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268"/>
    <w:pPr>
      <w:spacing w:line="240" w:lineRule="auto"/>
    </w:pPr>
  </w:style>
  <w:style w:type="character" w:customStyle="1" w:styleId="Table1TextChar">
    <w:name w:val="Table 1 Text Char"/>
    <w:basedOn w:val="Table2TextChar"/>
    <w:link w:val="Table1Text"/>
    <w:rsid w:val="00074ABD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268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2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C"/>
    <w:rPr>
      <w:rFonts w:ascii="Segoe UI" w:eastAsia="Arial" w:hAnsi="Segoe UI" w:cs="Segoe UI"/>
      <w:sz w:val="18"/>
      <w:szCs w:val="18"/>
    </w:rPr>
  </w:style>
  <w:style w:type="paragraph" w:customStyle="1" w:styleId="Header2">
    <w:name w:val="Header 2"/>
    <w:basedOn w:val="Table2b"/>
    <w:link w:val="Header2Char"/>
    <w:qFormat/>
    <w:rsid w:val="00715B65"/>
    <w:rPr>
      <w:sz w:val="16"/>
      <w:szCs w:val="16"/>
    </w:rPr>
  </w:style>
  <w:style w:type="character" w:customStyle="1" w:styleId="Header2Char">
    <w:name w:val="Header 2 Char"/>
    <w:basedOn w:val="Table2bChar"/>
    <w:link w:val="Header2"/>
    <w:rsid w:val="00715B65"/>
    <w:rPr>
      <w:rFonts w:ascii="Franklin Gothic Demi" w:eastAsia="Arial" w:hAnsi="Franklin Gothic Demi" w:cs="Arial"/>
      <w:smallCaps/>
      <w:sz w:val="16"/>
      <w:szCs w:val="16"/>
    </w:rPr>
  </w:style>
  <w:style w:type="paragraph" w:customStyle="1" w:styleId="CLBox2">
    <w:name w:val="CL Box 2"/>
    <w:basedOn w:val="CLBox1"/>
    <w:link w:val="CLBox2Char"/>
    <w:qFormat/>
    <w:rsid w:val="002D102F"/>
    <w:rPr>
      <w:rFonts w:ascii="Franklin Gothic Medium" w:hAnsi="Franklin Gothic Medium"/>
      <w:i w:val="0"/>
    </w:rPr>
  </w:style>
  <w:style w:type="character" w:customStyle="1" w:styleId="Table2Char">
    <w:name w:val="Table 2 Char"/>
    <w:basedOn w:val="DefaultParagraphFont"/>
    <w:link w:val="Table2"/>
    <w:locked/>
    <w:rsid w:val="00C85721"/>
    <w:rPr>
      <w:rFonts w:ascii="Franklin Gothic Demi" w:eastAsia="Arial" w:hAnsi="Franklin Gothic Demi" w:cs="Arial"/>
      <w:smallCaps/>
      <w:sz w:val="20"/>
      <w:szCs w:val="20"/>
    </w:rPr>
  </w:style>
  <w:style w:type="character" w:customStyle="1" w:styleId="CLBox2Char">
    <w:name w:val="CL Box 2 Char"/>
    <w:basedOn w:val="CLBox1Char"/>
    <w:link w:val="CLBox2"/>
    <w:rsid w:val="002D102F"/>
    <w:rPr>
      <w:rFonts w:ascii="Franklin Gothic Medium" w:eastAsia="Arial" w:hAnsi="Franklin Gothic Medium" w:cs="Arial"/>
      <w:i w:val="0"/>
      <w:sz w:val="20"/>
      <w:szCs w:val="20"/>
      <w:shd w:val="clear" w:color="auto" w:fill="E7E6E6" w:themeFill="background2"/>
    </w:rPr>
  </w:style>
  <w:style w:type="paragraph" w:customStyle="1" w:styleId="Table2">
    <w:name w:val="Table 2"/>
    <w:basedOn w:val="Normal"/>
    <w:link w:val="Table2Char"/>
    <w:qFormat/>
    <w:rsid w:val="00C85721"/>
    <w:pPr>
      <w:spacing w:line="240" w:lineRule="auto"/>
    </w:pPr>
    <w:rPr>
      <w:rFonts w:ascii="Franklin Gothic Demi" w:hAnsi="Franklin Gothic Demi"/>
      <w:smallCaps/>
    </w:rPr>
  </w:style>
  <w:style w:type="character" w:customStyle="1" w:styleId="TabletextChar0">
    <w:name w:val="Table text Char"/>
    <w:basedOn w:val="DefaultParagraphFont"/>
    <w:link w:val="Tabletext0"/>
    <w:locked/>
    <w:rsid w:val="00C85721"/>
    <w:rPr>
      <w:rFonts w:ascii="Franklin Gothic Book" w:eastAsia="Arial" w:hAnsi="Franklin Gothic Book"/>
      <w:sz w:val="20"/>
      <w:szCs w:val="20"/>
    </w:rPr>
  </w:style>
  <w:style w:type="paragraph" w:customStyle="1" w:styleId="Tabletext0">
    <w:name w:val="Table text"/>
    <w:basedOn w:val="Normal"/>
    <w:link w:val="TabletextChar0"/>
    <w:rsid w:val="00C85721"/>
    <w:pPr>
      <w:spacing w:before="40" w:after="40" w:line="240" w:lineRule="auto"/>
    </w:pPr>
    <w:rPr>
      <w:rFonts w:cstheme="minorBidi"/>
    </w:rPr>
  </w:style>
  <w:style w:type="paragraph" w:customStyle="1" w:styleId="Table2Text2">
    <w:name w:val="Table 2 Text 2"/>
    <w:basedOn w:val="Table2Text"/>
    <w:link w:val="Table2Text2Char"/>
    <w:qFormat/>
    <w:rsid w:val="009B579E"/>
    <w:rPr>
      <w:rFonts w:ascii="Franklin Gothic Medium" w:hAnsi="Franklin Gothic Medium"/>
    </w:rPr>
  </w:style>
  <w:style w:type="character" w:customStyle="1" w:styleId="Table2Text2Char">
    <w:name w:val="Table 2 Text 2 Char"/>
    <w:basedOn w:val="Table2TextChar"/>
    <w:link w:val="Table2Text2"/>
    <w:rsid w:val="009B579E"/>
    <w:rPr>
      <w:rFonts w:ascii="Franklin Gothic Medium" w:eastAsia="Arial" w:hAnsi="Franklin Gothic Medium"/>
      <w:sz w:val="20"/>
      <w:szCs w:val="20"/>
    </w:rPr>
  </w:style>
  <w:style w:type="paragraph" w:customStyle="1" w:styleId="MediumGrid22">
    <w:name w:val="Medium Grid 22"/>
    <w:uiPriority w:val="1"/>
    <w:qFormat/>
    <w:rsid w:val="00464A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2d">
    <w:name w:val="Table 2d"/>
    <w:basedOn w:val="Table2c"/>
    <w:link w:val="Table2dChar"/>
    <w:qFormat/>
    <w:rsid w:val="00CC514A"/>
    <w:rPr>
      <w:sz w:val="16"/>
      <w:szCs w:val="16"/>
    </w:rPr>
  </w:style>
  <w:style w:type="character" w:customStyle="1" w:styleId="Table2dChar">
    <w:name w:val="Table 2d Char"/>
    <w:basedOn w:val="Table2cChar"/>
    <w:link w:val="Table2d"/>
    <w:rsid w:val="00CC514A"/>
    <w:rPr>
      <w:rFonts w:ascii="Franklin Gothic Medium" w:eastAsia="Arial" w:hAnsi="Franklin Gothic Medium" w:cs="Arial"/>
      <w:smallCap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6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B4605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05"/>
    <w:rPr>
      <w:rFonts w:ascii="Franklin Gothic Book" w:eastAsia="Arial" w:hAnsi="Franklin Gothic Book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CF6"/>
    <w:pPr>
      <w:spacing w:after="0" w:line="240" w:lineRule="auto"/>
    </w:pPr>
    <w:rPr>
      <w:rFonts w:ascii="Franklin Gothic Book" w:eastAsia="Arial" w:hAnsi="Franklin Gothic Book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E94FAC594B42BF2D5730941DE06B" ma:contentTypeVersion="15" ma:contentTypeDescription="Create a new document." ma:contentTypeScope="" ma:versionID="f4b797d28ff0bfd4267f3ea4475ec050">
  <xsd:schema xmlns:xsd="http://www.w3.org/2001/XMLSchema" xmlns:xs="http://www.w3.org/2001/XMLSchema" xmlns:p="http://schemas.microsoft.com/office/2006/metadata/properties" xmlns:ns1="http://schemas.microsoft.com/sharepoint/v3" xmlns:ns3="f72e3697-b5c9-4be0-9ae0-7db72080525a" xmlns:ns4="f13932b0-794c-4228-a478-794e0d77744a" targetNamespace="http://schemas.microsoft.com/office/2006/metadata/properties" ma:root="true" ma:fieldsID="0d9f9e68f5a7d0afc9057c0b69f6f152" ns1:_="" ns3:_="" ns4:_="">
    <xsd:import namespace="http://schemas.microsoft.com/sharepoint/v3"/>
    <xsd:import namespace="f72e3697-b5c9-4be0-9ae0-7db72080525a"/>
    <xsd:import namespace="f13932b0-794c-4228-a478-794e0d7774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3697-b5c9-4be0-9ae0-7db72080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32b0-794c-4228-a478-794e0d777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1D1DB-CBE9-4A9D-86CA-902FD59A2F16}">
  <ds:schemaRefs>
    <ds:schemaRef ds:uri="http://purl.org/dc/terms/"/>
    <ds:schemaRef ds:uri="f13932b0-794c-4228-a478-794e0d77744a"/>
    <ds:schemaRef ds:uri="f72e3697-b5c9-4be0-9ae0-7db72080525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68A4A-1725-4D0A-93EE-11C8E363D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AB59D-032B-4EF7-A054-DF579BEB9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1E440-8AB8-428E-B00F-F11192DE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2e3697-b5c9-4be0-9ae0-7db72080525a"/>
    <ds:schemaRef ds:uri="f13932b0-794c-4228-a478-794e0d777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DeMase</dc:creator>
  <cp:keywords/>
  <dc:description/>
  <cp:lastModifiedBy>Schierhorn, Carolyn</cp:lastModifiedBy>
  <cp:revision>3</cp:revision>
  <cp:lastPrinted>2020-10-13T19:33:00Z</cp:lastPrinted>
  <dcterms:created xsi:type="dcterms:W3CDTF">2021-12-10T20:41:00Z</dcterms:created>
  <dcterms:modified xsi:type="dcterms:W3CDTF">2021-12-16T14:45:00Z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0x0101000321E94FAC594B42BF2D5730941DE06B</vt:lpwstr>
  </property>
</Properties>
</file>