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E762F" w14:textId="77777777" w:rsidR="007562BE" w:rsidRDefault="007562BE" w:rsidP="007562BE">
      <w:pPr>
        <w:pStyle w:val="ChecklistTitle"/>
      </w:pPr>
    </w:p>
    <w:p w14:paraId="57EB7ACC" w14:textId="1616400E" w:rsidR="007562BE" w:rsidRPr="00B94CD2" w:rsidRDefault="00596945" w:rsidP="007562BE">
      <w:pPr>
        <w:pStyle w:val="ChecklistTitle"/>
      </w:pPr>
      <w:r>
        <w:t xml:space="preserve">Compressed Gas Policy </w:t>
      </w:r>
      <w:r w:rsidR="008858FE">
        <w:t xml:space="preserve">Development </w:t>
      </w:r>
      <w:r w:rsidR="007562BE">
        <w:t>Checklist</w:t>
      </w:r>
    </w:p>
    <w:p w14:paraId="7FD2B7F3" w14:textId="498FA030" w:rsidR="007562BE" w:rsidRPr="00810F16" w:rsidRDefault="00CE4C22" w:rsidP="007562BE">
      <w:pPr>
        <w:pStyle w:val="CLBox1"/>
      </w:pPr>
      <w:r>
        <w:t xml:space="preserve">The </w:t>
      </w:r>
      <w:r w:rsidR="0074561C">
        <w:t xml:space="preserve">requirements in this checklist are based on Joint Commission Environment of Care (EC) Standard </w:t>
      </w:r>
      <w:r w:rsidR="0074561C" w:rsidRPr="0074561C">
        <w:t>EC.02.05.09: The [organization] inspects, tests, and maintains medical gas and vacuum systems.</w:t>
      </w:r>
      <w:r w:rsidR="00810F16">
        <w:t xml:space="preserve"> The elements of performance (EPs) in this standard are based on requirements in Chapters 5 and 11 of the 2012 edition of the National Fire Protection Association (NFPA) </w:t>
      </w:r>
      <w:r w:rsidR="00810F16" w:rsidRPr="00810F16">
        <w:rPr>
          <w:i w:val="0"/>
          <w:iCs/>
        </w:rPr>
        <w:t>Health Care Facilities Code</w:t>
      </w:r>
      <w:r w:rsidR="00810F16">
        <w:t xml:space="preserve"> (NFPA 99-2012).</w:t>
      </w:r>
    </w:p>
    <w:p w14:paraId="51E7EF4B" w14:textId="26013E9C" w:rsidR="007562BE" w:rsidRPr="00010A87" w:rsidRDefault="007562BE" w:rsidP="007562BE">
      <w:pPr>
        <w:pStyle w:val="CLBox1"/>
      </w:pPr>
      <w:r w:rsidRPr="00010A87">
        <w:t xml:space="preserve">The Joint Commission does not require use of this checklist, but the items </w:t>
      </w:r>
      <w:r w:rsidR="00670E95">
        <w:t>in it</w:t>
      </w:r>
      <w:r w:rsidR="00670E95" w:rsidRPr="00010A87">
        <w:t xml:space="preserve"> </w:t>
      </w:r>
      <w:r w:rsidRPr="00010A87">
        <w:t>reflect Joint Commission requirements</w:t>
      </w:r>
      <w:r w:rsidR="00810F16" w:rsidRPr="00010A87">
        <w:t xml:space="preserve"> unless otherwise indicated</w:t>
      </w:r>
      <w:r w:rsidRPr="00010A87">
        <w:t>.</w:t>
      </w:r>
    </w:p>
    <w:p w14:paraId="49D40090" w14:textId="3885A993" w:rsidR="007562BE" w:rsidRDefault="00670E95" w:rsidP="007562BE">
      <w:pPr>
        <w:pStyle w:val="CLBox1"/>
      </w:pPr>
      <w:r>
        <w:t>The a</w:t>
      </w:r>
      <w:r w:rsidR="007562BE">
        <w:t xml:space="preserve">nswers to </w:t>
      </w:r>
      <w:r>
        <w:t xml:space="preserve">each </w:t>
      </w:r>
      <w:r w:rsidR="007562BE">
        <w:t>question should ideally be</w:t>
      </w:r>
      <w:r w:rsidR="00224952">
        <w:t xml:space="preserve"> </w:t>
      </w:r>
      <w:r w:rsidR="007562BE" w:rsidRPr="009B1C23">
        <w:rPr>
          <w:rStyle w:val="CLBox2Char"/>
          <w:i w:val="0"/>
        </w:rPr>
        <w:t>Yes</w:t>
      </w:r>
      <w:r w:rsidR="007562BE">
        <w:t xml:space="preserve">. </w:t>
      </w:r>
      <w:r w:rsidR="00224952">
        <w:t>Please explain any</w:t>
      </w:r>
      <w:r w:rsidR="007562BE">
        <w:t xml:space="preserve"> </w:t>
      </w:r>
      <w:r w:rsidR="007562BE" w:rsidRPr="009B1C23">
        <w:rPr>
          <w:rStyle w:val="CLBox2Char"/>
          <w:i w:val="0"/>
        </w:rPr>
        <w:t>No</w:t>
      </w:r>
      <w:r w:rsidR="007562BE">
        <w:t xml:space="preserve"> response</w:t>
      </w:r>
      <w:r w:rsidR="00224952">
        <w:t>s in the righthand column</w:t>
      </w:r>
      <w:r w:rsidR="007562B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398"/>
        <w:gridCol w:w="761"/>
        <w:gridCol w:w="5543"/>
      </w:tblGrid>
      <w:tr w:rsidR="007562BE" w:rsidRPr="000A6822" w14:paraId="5F3E3B4D" w14:textId="77777777" w:rsidTr="004015D7">
        <w:trPr>
          <w:trHeight w:val="288"/>
        </w:trPr>
        <w:tc>
          <w:tcPr>
            <w:tcW w:w="4106" w:type="dxa"/>
            <w:gridSpan w:val="2"/>
            <w:vAlign w:val="center"/>
          </w:tcPr>
          <w:p w14:paraId="652678DD" w14:textId="77777777" w:rsidR="007562BE" w:rsidRPr="000A6822" w:rsidRDefault="007562BE" w:rsidP="004015D7">
            <w:pPr>
              <w:pStyle w:val="Table1b"/>
              <w:tabs>
                <w:tab w:val="clear" w:pos="4805"/>
                <w:tab w:val="right" w:leader="underscore" w:pos="4909"/>
              </w:tabs>
            </w:pPr>
            <w:r>
              <w:t>Organization</w:t>
            </w:r>
            <w:r w:rsidRPr="000A6822">
              <w:t>:</w:t>
            </w:r>
            <w:r w:rsidRPr="000A6822">
              <w:tab/>
            </w:r>
          </w:p>
        </w:tc>
        <w:tc>
          <w:tcPr>
            <w:tcW w:w="5254" w:type="dxa"/>
            <w:vAlign w:val="center"/>
          </w:tcPr>
          <w:p w14:paraId="0FF7AD59" w14:textId="77777777" w:rsidR="007562BE" w:rsidRDefault="007562BE" w:rsidP="004015D7">
            <w:pPr>
              <w:pStyle w:val="Table1Text"/>
            </w:pPr>
            <w:r>
              <w:t xml:space="preserve">    </w:t>
            </w:r>
          </w:p>
          <w:p w14:paraId="2BC1FADC" w14:textId="77777777" w:rsidR="007562BE" w:rsidRDefault="007562BE" w:rsidP="004015D7">
            <w:pPr>
              <w:pStyle w:val="Table1Text"/>
            </w:pPr>
            <w:r>
              <w:t xml:space="preserve">  </w:t>
            </w:r>
            <w:r w:rsidRPr="00291DE8">
              <w:t>Department/Unit:</w:t>
            </w:r>
            <w:r w:rsidRPr="000A6822">
              <w:tab/>
            </w:r>
          </w:p>
          <w:p w14:paraId="4BC1A75B" w14:textId="77777777" w:rsidR="007562BE" w:rsidRPr="000A6822" w:rsidRDefault="007562BE" w:rsidP="004015D7">
            <w:pPr>
              <w:pStyle w:val="Table1Text"/>
              <w:ind w:left="0"/>
            </w:pPr>
          </w:p>
        </w:tc>
      </w:tr>
      <w:tr w:rsidR="007562BE" w:rsidRPr="000A6822" w14:paraId="4256D79C" w14:textId="77777777" w:rsidTr="004015D7">
        <w:trPr>
          <w:trHeight w:val="288"/>
        </w:trPr>
        <w:tc>
          <w:tcPr>
            <w:tcW w:w="3398" w:type="dxa"/>
            <w:vAlign w:val="center"/>
          </w:tcPr>
          <w:p w14:paraId="7175F2BA" w14:textId="77777777" w:rsidR="007562BE" w:rsidRPr="000A6822" w:rsidRDefault="007562BE" w:rsidP="004015D7">
            <w:pPr>
              <w:pStyle w:val="Table1b"/>
              <w:tabs>
                <w:tab w:val="clear" w:pos="4805"/>
                <w:tab w:val="right" w:leader="underscore" w:pos="3365"/>
              </w:tabs>
            </w:pPr>
            <w:r w:rsidRPr="000A6822">
              <w:t>Date of Review:</w:t>
            </w:r>
            <w:r w:rsidRPr="000A6822">
              <w:tab/>
            </w:r>
          </w:p>
        </w:tc>
        <w:tc>
          <w:tcPr>
            <w:tcW w:w="5962" w:type="dxa"/>
            <w:gridSpan w:val="2"/>
            <w:vAlign w:val="center"/>
          </w:tcPr>
          <w:p w14:paraId="54EDD024" w14:textId="77777777" w:rsidR="007562BE" w:rsidRPr="000A6822" w:rsidRDefault="007562BE" w:rsidP="004015D7">
            <w:pPr>
              <w:pStyle w:val="Table1b"/>
              <w:tabs>
                <w:tab w:val="clear" w:pos="4805"/>
                <w:tab w:val="right" w:leader="underscore" w:pos="7090"/>
              </w:tabs>
              <w:ind w:right="-125"/>
            </w:pPr>
            <w:r w:rsidRPr="000A6822">
              <w:t>Reviewer</w:t>
            </w:r>
            <w:r>
              <w:t>(s)</w:t>
            </w:r>
            <w:r w:rsidRPr="000A6822">
              <w:t>:</w:t>
            </w:r>
            <w:r w:rsidRPr="000A6822">
              <w:tab/>
            </w:r>
          </w:p>
        </w:tc>
      </w:tr>
    </w:tbl>
    <w:p w14:paraId="189A500B" w14:textId="77777777" w:rsidR="007562BE" w:rsidRDefault="007562BE" w:rsidP="007562BE"/>
    <w:tbl>
      <w:tblPr>
        <w:tblW w:w="107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58" w:type="dxa"/>
          <w:bottom w:w="29" w:type="dxa"/>
          <w:right w:w="58" w:type="dxa"/>
        </w:tblCellMar>
        <w:tblLook w:val="04A0" w:firstRow="1" w:lastRow="0" w:firstColumn="1" w:lastColumn="0" w:noHBand="0" w:noVBand="1"/>
      </w:tblPr>
      <w:tblGrid>
        <w:gridCol w:w="1246"/>
        <w:gridCol w:w="5635"/>
        <w:gridCol w:w="405"/>
        <w:gridCol w:w="348"/>
        <w:gridCol w:w="3156"/>
      </w:tblGrid>
      <w:tr w:rsidR="00596945" w:rsidRPr="00896A2F" w14:paraId="33F67F10" w14:textId="77777777" w:rsidTr="004A4313">
        <w:trPr>
          <w:cantSplit/>
          <w:trHeight w:val="288"/>
          <w:tblHeader/>
        </w:trPr>
        <w:tc>
          <w:tcPr>
            <w:tcW w:w="1246" w:type="dxa"/>
            <w:shd w:val="clear" w:color="auto" w:fill="AEAAAA" w:themeFill="background2" w:themeFillShade="BF"/>
          </w:tcPr>
          <w:p w14:paraId="0ABDF9E2" w14:textId="77777777" w:rsidR="00596945" w:rsidRDefault="00397E6C" w:rsidP="004015D7">
            <w:pPr>
              <w:pStyle w:val="Table2a"/>
            </w:pPr>
            <w:r>
              <w:t>Joint Commission</w:t>
            </w:r>
          </w:p>
          <w:p w14:paraId="27BCBFAB" w14:textId="5EB4005C" w:rsidR="00397E6C" w:rsidRPr="00896A2F" w:rsidRDefault="00397E6C" w:rsidP="004015D7">
            <w:pPr>
              <w:pStyle w:val="Table2a"/>
            </w:pPr>
            <w:r>
              <w:t>Standard</w:t>
            </w:r>
          </w:p>
        </w:tc>
        <w:tc>
          <w:tcPr>
            <w:tcW w:w="5635" w:type="dxa"/>
            <w:shd w:val="clear" w:color="auto" w:fill="AEAAAA" w:themeFill="background2" w:themeFillShade="BF"/>
            <w:vAlign w:val="center"/>
          </w:tcPr>
          <w:p w14:paraId="72FD7DB3" w14:textId="5DF554A2" w:rsidR="00596945" w:rsidRPr="00896A2F" w:rsidRDefault="00596945" w:rsidP="004015D7">
            <w:pPr>
              <w:pStyle w:val="Table2a"/>
            </w:pPr>
            <w:r w:rsidRPr="00896A2F">
              <w:t>Questions</w:t>
            </w:r>
          </w:p>
        </w:tc>
        <w:tc>
          <w:tcPr>
            <w:tcW w:w="405" w:type="dxa"/>
            <w:shd w:val="clear" w:color="auto" w:fill="AEAAAA" w:themeFill="background2" w:themeFillShade="BF"/>
            <w:vAlign w:val="center"/>
          </w:tcPr>
          <w:p w14:paraId="01CC35B7" w14:textId="1B6763A1" w:rsidR="00596945" w:rsidRPr="00896A2F" w:rsidRDefault="00596945" w:rsidP="004015D7">
            <w:pPr>
              <w:pStyle w:val="Table2a"/>
            </w:pPr>
            <w:r w:rsidRPr="00896A2F">
              <w:t>Y</w:t>
            </w:r>
            <w:r w:rsidR="00397E6C">
              <w:t>es</w:t>
            </w:r>
          </w:p>
        </w:tc>
        <w:tc>
          <w:tcPr>
            <w:tcW w:w="348" w:type="dxa"/>
            <w:shd w:val="clear" w:color="auto" w:fill="AEAAAA" w:themeFill="background2" w:themeFillShade="BF"/>
            <w:vAlign w:val="center"/>
          </w:tcPr>
          <w:p w14:paraId="1235605C" w14:textId="6865E410" w:rsidR="00596945" w:rsidRPr="00896A2F" w:rsidRDefault="00596945" w:rsidP="004015D7">
            <w:pPr>
              <w:pStyle w:val="Table2a"/>
            </w:pPr>
            <w:r w:rsidRPr="00896A2F">
              <w:t>N</w:t>
            </w:r>
            <w:r w:rsidR="00397E6C">
              <w:t>o</w:t>
            </w:r>
          </w:p>
        </w:tc>
        <w:tc>
          <w:tcPr>
            <w:tcW w:w="3156" w:type="dxa"/>
            <w:shd w:val="clear" w:color="auto" w:fill="AEAAAA" w:themeFill="background2" w:themeFillShade="BF"/>
            <w:vAlign w:val="center"/>
          </w:tcPr>
          <w:p w14:paraId="37EA561E" w14:textId="376F3EFC" w:rsidR="00596945" w:rsidRPr="00896A2F" w:rsidRDefault="00596945" w:rsidP="004015D7">
            <w:pPr>
              <w:pStyle w:val="Table2a"/>
            </w:pPr>
            <w:r>
              <w:t>If No, Explain</w:t>
            </w:r>
          </w:p>
        </w:tc>
      </w:tr>
      <w:tr w:rsidR="00596945" w:rsidRPr="00896A2F" w14:paraId="17F51FE6" w14:textId="77777777" w:rsidTr="004A4313">
        <w:trPr>
          <w:cantSplit/>
          <w:trHeight w:val="720"/>
        </w:trPr>
        <w:tc>
          <w:tcPr>
            <w:tcW w:w="1246" w:type="dxa"/>
          </w:tcPr>
          <w:p w14:paraId="369C717C" w14:textId="3C13E663" w:rsidR="00596945" w:rsidRPr="00AC7E46" w:rsidRDefault="00AC7E46" w:rsidP="004015D7">
            <w:pPr>
              <w:pStyle w:val="Table2Text"/>
              <w:rPr>
                <w:highlight w:val="yellow"/>
              </w:rPr>
            </w:pPr>
            <w:r w:rsidRPr="00AC7E46">
              <w:t>Best practice</w:t>
            </w:r>
          </w:p>
        </w:tc>
        <w:tc>
          <w:tcPr>
            <w:tcW w:w="5635" w:type="dxa"/>
            <w:shd w:val="clear" w:color="auto" w:fill="auto"/>
          </w:tcPr>
          <w:p w14:paraId="36469F9C" w14:textId="237BEE58" w:rsidR="00596945" w:rsidRDefault="00656253" w:rsidP="004015D7">
            <w:pPr>
              <w:pStyle w:val="Table2Text"/>
            </w:pPr>
            <w:r>
              <w:t>Did you complete an inventory of all compressed gas sources in the facility, including the following, for example?</w:t>
            </w:r>
          </w:p>
          <w:p w14:paraId="64736488" w14:textId="627A2B85" w:rsidR="00656253" w:rsidRDefault="00656253" w:rsidP="00656253">
            <w:pPr>
              <w:pStyle w:val="Table2Text"/>
              <w:numPr>
                <w:ilvl w:val="0"/>
                <w:numId w:val="1"/>
              </w:numPr>
            </w:pPr>
            <w:r>
              <w:t xml:space="preserve">Oxygen and other </w:t>
            </w:r>
            <w:r w:rsidR="00B3102F" w:rsidRPr="00AC7E46">
              <w:t>nonflammable</w:t>
            </w:r>
            <w:r w:rsidR="00B3102F">
              <w:rPr>
                <w:color w:val="FF0000"/>
              </w:rPr>
              <w:t xml:space="preserve"> </w:t>
            </w:r>
            <w:r>
              <w:t>compressed gases</w:t>
            </w:r>
          </w:p>
          <w:p w14:paraId="0574A378" w14:textId="627AF249" w:rsidR="00656253" w:rsidRDefault="009D3F24" w:rsidP="00656253">
            <w:pPr>
              <w:pStyle w:val="Table2Text"/>
              <w:numPr>
                <w:ilvl w:val="0"/>
                <w:numId w:val="1"/>
              </w:numPr>
            </w:pPr>
            <w:r>
              <w:t>Helium to fill balloons in the gift shop.</w:t>
            </w:r>
          </w:p>
          <w:p w14:paraId="21ADD208" w14:textId="1A4090E3" w:rsidR="009D3F24" w:rsidRDefault="001F453D" w:rsidP="00656253">
            <w:pPr>
              <w:pStyle w:val="Table2Text"/>
              <w:numPr>
                <w:ilvl w:val="0"/>
                <w:numId w:val="1"/>
              </w:numPr>
            </w:pPr>
            <w:r>
              <w:t>Cafeteria drink dispensers with carbon dioxide tanks</w:t>
            </w:r>
          </w:p>
          <w:p w14:paraId="12754B34" w14:textId="19B22D4B" w:rsidR="00656253" w:rsidRDefault="001F453D" w:rsidP="004015D7">
            <w:pPr>
              <w:pStyle w:val="Table2Text"/>
              <w:numPr>
                <w:ilvl w:val="0"/>
                <w:numId w:val="1"/>
              </w:numPr>
            </w:pPr>
            <w:r>
              <w:t>Acetylene used for cutting torches in the plant</w:t>
            </w:r>
          </w:p>
        </w:tc>
        <w:tc>
          <w:tcPr>
            <w:tcW w:w="405" w:type="dxa"/>
            <w:shd w:val="clear" w:color="auto" w:fill="auto"/>
          </w:tcPr>
          <w:p w14:paraId="38D2BAD2" w14:textId="77777777" w:rsidR="00596945" w:rsidRPr="00896A2F" w:rsidRDefault="00596945" w:rsidP="004015D7">
            <w:pPr>
              <w:pStyle w:val="Table2Text"/>
            </w:pPr>
          </w:p>
        </w:tc>
        <w:tc>
          <w:tcPr>
            <w:tcW w:w="348" w:type="dxa"/>
            <w:shd w:val="clear" w:color="auto" w:fill="auto"/>
          </w:tcPr>
          <w:p w14:paraId="0755D539" w14:textId="77777777" w:rsidR="00596945" w:rsidRPr="00896A2F" w:rsidRDefault="00596945" w:rsidP="004015D7">
            <w:pPr>
              <w:pStyle w:val="Table2Text"/>
            </w:pPr>
          </w:p>
        </w:tc>
        <w:tc>
          <w:tcPr>
            <w:tcW w:w="3156" w:type="dxa"/>
            <w:shd w:val="clear" w:color="auto" w:fill="auto"/>
          </w:tcPr>
          <w:p w14:paraId="2293B78B" w14:textId="77777777" w:rsidR="00596945" w:rsidRPr="00896A2F" w:rsidRDefault="00596945" w:rsidP="004015D7">
            <w:pPr>
              <w:pStyle w:val="Table2Text"/>
            </w:pPr>
          </w:p>
        </w:tc>
      </w:tr>
      <w:tr w:rsidR="004A4313" w:rsidRPr="00896A2F" w14:paraId="595D4F21" w14:textId="77777777" w:rsidTr="008A1E1C">
        <w:trPr>
          <w:cantSplit/>
          <w:trHeight w:val="465"/>
        </w:trPr>
        <w:tc>
          <w:tcPr>
            <w:tcW w:w="10790" w:type="dxa"/>
            <w:gridSpan w:val="5"/>
            <w:shd w:val="clear" w:color="auto" w:fill="D9D9D9" w:themeFill="background1" w:themeFillShade="D9"/>
          </w:tcPr>
          <w:p w14:paraId="48394D75" w14:textId="5D0C7B8E" w:rsidR="004A4313" w:rsidRPr="00896A2F" w:rsidRDefault="004A4313" w:rsidP="004A4313">
            <w:pPr>
              <w:pStyle w:val="Table2Text"/>
              <w:jc w:val="center"/>
            </w:pPr>
            <w:r w:rsidRPr="004A4313">
              <w:rPr>
                <w:b/>
                <w:bCs/>
              </w:rPr>
              <w:t>Compressed Gas Policy Development</w:t>
            </w:r>
          </w:p>
        </w:tc>
      </w:tr>
      <w:tr w:rsidR="00596945" w:rsidRPr="00896A2F" w14:paraId="74739A75" w14:textId="77777777" w:rsidTr="004A4313">
        <w:trPr>
          <w:cantSplit/>
          <w:trHeight w:val="720"/>
        </w:trPr>
        <w:tc>
          <w:tcPr>
            <w:tcW w:w="1246" w:type="dxa"/>
          </w:tcPr>
          <w:p w14:paraId="5A1A40F9" w14:textId="77777777" w:rsidR="00596945" w:rsidRDefault="00596945" w:rsidP="004015D7">
            <w:pPr>
              <w:pStyle w:val="Table2Text"/>
            </w:pPr>
            <w:r>
              <w:t>EC.02.05.09,</w:t>
            </w:r>
          </w:p>
          <w:p w14:paraId="5068D70A" w14:textId="32858106" w:rsidR="00596945" w:rsidRDefault="00596945" w:rsidP="004015D7">
            <w:pPr>
              <w:pStyle w:val="Table2Text"/>
            </w:pPr>
            <w:r>
              <w:t>EP</w:t>
            </w:r>
            <w:r w:rsidR="00F4502A">
              <w:t xml:space="preserve"> </w:t>
            </w:r>
            <w:r>
              <w:t>3</w:t>
            </w:r>
          </w:p>
        </w:tc>
        <w:tc>
          <w:tcPr>
            <w:tcW w:w="5635" w:type="dxa"/>
            <w:shd w:val="clear" w:color="auto" w:fill="auto"/>
          </w:tcPr>
          <w:p w14:paraId="31D58137" w14:textId="7AC730E2" w:rsidR="004A4313" w:rsidRPr="00896A2F" w:rsidRDefault="004A4313" w:rsidP="004015D7">
            <w:pPr>
              <w:pStyle w:val="Table2Text"/>
            </w:pPr>
            <w:r>
              <w:t xml:space="preserve">Does your compressed gas policy </w:t>
            </w:r>
            <w:r w:rsidR="00153D9C">
              <w:t>state that</w:t>
            </w:r>
            <w:r>
              <w:t xml:space="preserve"> containers, cylinders, and tanks</w:t>
            </w:r>
            <w:r w:rsidR="00153D9C">
              <w:t xml:space="preserve"> must be</w:t>
            </w:r>
            <w:r>
              <w:t xml:space="preserve"> </w:t>
            </w:r>
            <w:r w:rsidRPr="004A4313">
              <w:t xml:space="preserve">fabricated, tested, and marked in accordance with </w:t>
            </w:r>
            <w:r>
              <w:t xml:space="preserve">the National Fire Protection Association (NFPA) </w:t>
            </w:r>
            <w:r w:rsidRPr="005F72D8">
              <w:rPr>
                <w:i/>
                <w:iCs/>
              </w:rPr>
              <w:t>Health Care Facilities Code</w:t>
            </w:r>
            <w:r>
              <w:t xml:space="preserve"> (</w:t>
            </w:r>
            <w:r w:rsidRPr="004A4313">
              <w:t>NFPA 99-2012</w:t>
            </w:r>
            <w:r>
              <w:t>)</w:t>
            </w:r>
            <w:r w:rsidR="00153D9C">
              <w:t xml:space="preserve">, </w:t>
            </w:r>
            <w:r w:rsidR="008D4DD7">
              <w:t>S</w:t>
            </w:r>
            <w:r>
              <w:t>ections</w:t>
            </w:r>
            <w:r w:rsidRPr="004A4313">
              <w:t xml:space="preserve"> 5.1.3.1.1</w:t>
            </w:r>
            <w:r>
              <w:t>–</w:t>
            </w:r>
            <w:r w:rsidRPr="004A4313">
              <w:t>5.1.3.1.7</w:t>
            </w:r>
            <w:r w:rsidR="00153D9C">
              <w:t>?</w:t>
            </w:r>
          </w:p>
        </w:tc>
        <w:tc>
          <w:tcPr>
            <w:tcW w:w="405" w:type="dxa"/>
            <w:shd w:val="clear" w:color="auto" w:fill="auto"/>
          </w:tcPr>
          <w:p w14:paraId="66CAD978" w14:textId="77777777" w:rsidR="00596945" w:rsidRPr="00896A2F" w:rsidRDefault="00596945" w:rsidP="004015D7">
            <w:pPr>
              <w:pStyle w:val="Table2Text"/>
            </w:pPr>
          </w:p>
        </w:tc>
        <w:tc>
          <w:tcPr>
            <w:tcW w:w="348" w:type="dxa"/>
            <w:shd w:val="clear" w:color="auto" w:fill="auto"/>
          </w:tcPr>
          <w:p w14:paraId="0F05BD2B" w14:textId="77777777" w:rsidR="00596945" w:rsidRPr="00896A2F" w:rsidRDefault="00596945" w:rsidP="004015D7">
            <w:pPr>
              <w:pStyle w:val="Table2Text"/>
            </w:pPr>
          </w:p>
        </w:tc>
        <w:tc>
          <w:tcPr>
            <w:tcW w:w="3156" w:type="dxa"/>
            <w:shd w:val="clear" w:color="auto" w:fill="auto"/>
          </w:tcPr>
          <w:p w14:paraId="54AFB9B1" w14:textId="77777777" w:rsidR="00596945" w:rsidRPr="00896A2F" w:rsidRDefault="00596945" w:rsidP="004015D7">
            <w:pPr>
              <w:pStyle w:val="Table2Text"/>
            </w:pPr>
          </w:p>
        </w:tc>
      </w:tr>
      <w:tr w:rsidR="00596945" w:rsidRPr="00896A2F" w14:paraId="263ABC12" w14:textId="77777777" w:rsidTr="004A4313">
        <w:trPr>
          <w:cantSplit/>
          <w:trHeight w:val="720"/>
        </w:trPr>
        <w:tc>
          <w:tcPr>
            <w:tcW w:w="1246" w:type="dxa"/>
          </w:tcPr>
          <w:p w14:paraId="1B0C3C24" w14:textId="05A7941D" w:rsidR="00596945" w:rsidRDefault="00810F16" w:rsidP="004015D7">
            <w:pPr>
              <w:pStyle w:val="Table2Text"/>
            </w:pPr>
            <w:r>
              <w:t>EC.02.05.09,</w:t>
            </w:r>
            <w:r w:rsidR="001E32E6">
              <w:t xml:space="preserve"> </w:t>
            </w:r>
          </w:p>
          <w:p w14:paraId="04322524" w14:textId="7914A272" w:rsidR="00810F16" w:rsidRDefault="00810F16" w:rsidP="004015D7">
            <w:pPr>
              <w:pStyle w:val="Table2Text"/>
            </w:pPr>
            <w:r>
              <w:t>EP 4</w:t>
            </w:r>
          </w:p>
        </w:tc>
        <w:tc>
          <w:tcPr>
            <w:tcW w:w="5635" w:type="dxa"/>
            <w:shd w:val="clear" w:color="auto" w:fill="auto"/>
          </w:tcPr>
          <w:p w14:paraId="4A4AD179" w14:textId="4FE72535" w:rsidR="00596945" w:rsidRDefault="001E32E6" w:rsidP="004015D7">
            <w:pPr>
              <w:pStyle w:val="Table2Text"/>
            </w:pPr>
            <w:r>
              <w:t>Does your policy address the following?</w:t>
            </w:r>
          </w:p>
          <w:p w14:paraId="5A097CF5" w14:textId="46AB4F0E" w:rsidR="001E32E6" w:rsidRDefault="00491983" w:rsidP="00021BB7">
            <w:pPr>
              <w:pStyle w:val="Table2Text"/>
              <w:numPr>
                <w:ilvl w:val="0"/>
                <w:numId w:val="2"/>
              </w:numPr>
            </w:pPr>
            <w:r>
              <w:t>For</w:t>
            </w:r>
            <w:r w:rsidR="001E32E6">
              <w:t xml:space="preserve"> locations containing positive</w:t>
            </w:r>
            <w:r>
              <w:t>-</w:t>
            </w:r>
            <w:r w:rsidR="001E32E6">
              <w:t xml:space="preserve">pressure gases other than oxygen or medical air, </w:t>
            </w:r>
            <w:r>
              <w:t>entrance doors must be labeled as followed: “Positive Pressure Gases: NO Smoking or Open Flame. Room May Have Insufficient Oxygen. Open Door and Allow Room to Ventilate Before</w:t>
            </w:r>
            <w:r w:rsidR="00F4502A">
              <w:t xml:space="preserve"> </w:t>
            </w:r>
            <w:r>
              <w:t>Entering.”</w:t>
            </w:r>
          </w:p>
          <w:p w14:paraId="0FBABEB5" w14:textId="350496CA" w:rsidR="00491983" w:rsidRDefault="00491983" w:rsidP="00021BB7">
            <w:pPr>
              <w:pStyle w:val="Table2Text"/>
              <w:numPr>
                <w:ilvl w:val="0"/>
                <w:numId w:val="2"/>
              </w:numPr>
            </w:pPr>
            <w:r>
              <w:t>For locations with central supply systems or cylinders that contain only oxygen or medical air, entrance doors must be labeled as follows: “Medical Gases: NO</w:t>
            </w:r>
            <w:r w:rsidR="00F4502A">
              <w:t xml:space="preserve"> </w:t>
            </w:r>
            <w:r>
              <w:t>Smoking or Open Flame.”</w:t>
            </w:r>
          </w:p>
          <w:p w14:paraId="6FCC6391" w14:textId="55648024" w:rsidR="00596945" w:rsidRPr="00B3102F" w:rsidRDefault="00AC7E46" w:rsidP="004015D7">
            <w:pPr>
              <w:pStyle w:val="Table2Text"/>
              <w:rPr>
                <w:color w:val="FF0000"/>
              </w:rPr>
            </w:pPr>
            <w:r w:rsidRPr="00AC7E46">
              <w:rPr>
                <w:i/>
                <w:iCs/>
              </w:rPr>
              <w:t xml:space="preserve">(Note: Consult </w:t>
            </w:r>
            <w:r w:rsidR="00B3102F" w:rsidRPr="00AC7E46">
              <w:rPr>
                <w:i/>
                <w:iCs/>
              </w:rPr>
              <w:t>NFPA 99-2012</w:t>
            </w:r>
            <w:r w:rsidR="00582826">
              <w:rPr>
                <w:i/>
                <w:iCs/>
              </w:rPr>
              <w:t>,</w:t>
            </w:r>
            <w:r w:rsidR="00B3102F" w:rsidRPr="00AC7E46">
              <w:rPr>
                <w:i/>
                <w:iCs/>
              </w:rPr>
              <w:t xml:space="preserve"> Chapter</w:t>
            </w:r>
            <w:r w:rsidRPr="00AC7E46">
              <w:rPr>
                <w:i/>
                <w:iCs/>
              </w:rPr>
              <w:t>s</w:t>
            </w:r>
            <w:r w:rsidR="00B3102F" w:rsidRPr="00AC7E46">
              <w:rPr>
                <w:i/>
                <w:iCs/>
              </w:rPr>
              <w:t xml:space="preserve"> 5 </w:t>
            </w:r>
            <w:r w:rsidRPr="00AC7E46">
              <w:rPr>
                <w:i/>
                <w:iCs/>
              </w:rPr>
              <w:t>and</w:t>
            </w:r>
            <w:r w:rsidR="00B3102F" w:rsidRPr="00AC7E46">
              <w:rPr>
                <w:i/>
                <w:iCs/>
              </w:rPr>
              <w:t xml:space="preserve"> 11</w:t>
            </w:r>
            <w:r w:rsidR="00F4502A">
              <w:rPr>
                <w:i/>
                <w:iCs/>
              </w:rPr>
              <w:t>,</w:t>
            </w:r>
            <w:r w:rsidR="00B3102F" w:rsidRPr="00AC7E46">
              <w:rPr>
                <w:i/>
                <w:iCs/>
              </w:rPr>
              <w:t xml:space="preserve"> as applicable.</w:t>
            </w:r>
            <w:r w:rsidRPr="00AC7E46">
              <w:rPr>
                <w:i/>
                <w:iCs/>
              </w:rPr>
              <w:t>)</w:t>
            </w:r>
          </w:p>
        </w:tc>
        <w:tc>
          <w:tcPr>
            <w:tcW w:w="405" w:type="dxa"/>
            <w:shd w:val="clear" w:color="auto" w:fill="auto"/>
          </w:tcPr>
          <w:p w14:paraId="0F14B22E" w14:textId="77777777" w:rsidR="00596945" w:rsidRPr="00896A2F" w:rsidRDefault="00596945" w:rsidP="004015D7">
            <w:pPr>
              <w:pStyle w:val="Table2Text"/>
            </w:pPr>
          </w:p>
        </w:tc>
        <w:tc>
          <w:tcPr>
            <w:tcW w:w="348" w:type="dxa"/>
            <w:shd w:val="clear" w:color="auto" w:fill="auto"/>
          </w:tcPr>
          <w:p w14:paraId="280455F8" w14:textId="77777777" w:rsidR="00596945" w:rsidRPr="00896A2F" w:rsidRDefault="00596945" w:rsidP="004015D7">
            <w:pPr>
              <w:pStyle w:val="Table2Text"/>
            </w:pPr>
          </w:p>
        </w:tc>
        <w:tc>
          <w:tcPr>
            <w:tcW w:w="3156" w:type="dxa"/>
            <w:shd w:val="clear" w:color="auto" w:fill="auto"/>
          </w:tcPr>
          <w:p w14:paraId="707727B2" w14:textId="77777777" w:rsidR="00596945" w:rsidRPr="00896A2F" w:rsidRDefault="00596945" w:rsidP="004015D7">
            <w:pPr>
              <w:pStyle w:val="Table2Text"/>
            </w:pPr>
          </w:p>
        </w:tc>
      </w:tr>
      <w:tr w:rsidR="00596945" w:rsidRPr="00896A2F" w14:paraId="3EBCD00C" w14:textId="77777777" w:rsidTr="004A4313">
        <w:trPr>
          <w:cantSplit/>
          <w:trHeight w:val="864"/>
        </w:trPr>
        <w:tc>
          <w:tcPr>
            <w:tcW w:w="1246" w:type="dxa"/>
          </w:tcPr>
          <w:p w14:paraId="09CFD6F6" w14:textId="439295CA" w:rsidR="00596945" w:rsidRPr="00896A2F" w:rsidRDefault="00810F16" w:rsidP="004015D7">
            <w:pPr>
              <w:pStyle w:val="Table2Text"/>
            </w:pPr>
            <w:r>
              <w:lastRenderedPageBreak/>
              <w:t>EC.02.05.09, EP 5</w:t>
            </w:r>
          </w:p>
        </w:tc>
        <w:tc>
          <w:tcPr>
            <w:tcW w:w="5635" w:type="dxa"/>
            <w:shd w:val="clear" w:color="auto" w:fill="auto"/>
          </w:tcPr>
          <w:p w14:paraId="406A3F6F" w14:textId="77777777" w:rsidR="00596945" w:rsidRDefault="00491983" w:rsidP="004015D7">
            <w:pPr>
              <w:pStyle w:val="Table2Text"/>
            </w:pPr>
            <w:r>
              <w:t>Does your policy state the following?</w:t>
            </w:r>
          </w:p>
          <w:p w14:paraId="25C94BF8" w14:textId="77777777" w:rsidR="009F12D9" w:rsidRDefault="009F12D9" w:rsidP="009F12D9">
            <w:pPr>
              <w:pStyle w:val="Table2Text"/>
              <w:numPr>
                <w:ilvl w:val="0"/>
                <w:numId w:val="2"/>
              </w:numPr>
            </w:pPr>
            <w:r>
              <w:t>A</w:t>
            </w:r>
            <w:r w:rsidRPr="009F12D9">
              <w:t xml:space="preserve"> precautionary sign readable from 5 feet away is on each door or gate of a cylinder storage room, where the sign, at a minimum, includes the wording “CAUTION: OXIDIZING GAS(ES) STORED WITHIN. NO SMOKING.”</w:t>
            </w:r>
          </w:p>
          <w:p w14:paraId="30A4F1FE" w14:textId="4E971503" w:rsidR="009F12D9" w:rsidRDefault="009F12D9" w:rsidP="009F12D9">
            <w:pPr>
              <w:pStyle w:val="Table2Text"/>
              <w:numPr>
                <w:ilvl w:val="0"/>
                <w:numId w:val="2"/>
              </w:numPr>
            </w:pPr>
            <w:r w:rsidRPr="009F12D9">
              <w:t xml:space="preserve">Storage </w:t>
            </w:r>
            <w:r>
              <w:t xml:space="preserve">must </w:t>
            </w:r>
            <w:r w:rsidR="00582826">
              <w:t xml:space="preserve">be </w:t>
            </w:r>
            <w:r w:rsidRPr="009F12D9">
              <w:t xml:space="preserve">planned so cylinders are used in the order they are received from the supplier. </w:t>
            </w:r>
          </w:p>
          <w:p w14:paraId="0807B882" w14:textId="77777777" w:rsidR="00B3102F" w:rsidRDefault="009F12D9" w:rsidP="00B3102F">
            <w:pPr>
              <w:pStyle w:val="Table2Text"/>
              <w:numPr>
                <w:ilvl w:val="0"/>
                <w:numId w:val="2"/>
              </w:numPr>
            </w:pPr>
            <w:r w:rsidRPr="009F12D9">
              <w:t>Only gas cylinders and reusable shipping containers and their accessories are permitted to be stored in rooms containing central supply systems or gas cylinders.</w:t>
            </w:r>
          </w:p>
          <w:p w14:paraId="1A5AA7B6" w14:textId="15317074" w:rsidR="00AC7E46" w:rsidRPr="00AC7E46" w:rsidRDefault="00AC7E46" w:rsidP="00AC7E46">
            <w:pPr>
              <w:pStyle w:val="Table2Text"/>
            </w:pPr>
            <w:r w:rsidRPr="00AC7E46">
              <w:rPr>
                <w:i/>
                <w:iCs/>
              </w:rPr>
              <w:t>(Note: Consult NFPA 99-2012</w:t>
            </w:r>
            <w:r w:rsidR="00582826">
              <w:rPr>
                <w:i/>
                <w:iCs/>
              </w:rPr>
              <w:t>,</w:t>
            </w:r>
            <w:r w:rsidRPr="00AC7E46">
              <w:rPr>
                <w:i/>
                <w:iCs/>
              </w:rPr>
              <w:t xml:space="preserve"> Chapters 5 and 11</w:t>
            </w:r>
            <w:r w:rsidR="00670C80">
              <w:rPr>
                <w:i/>
                <w:iCs/>
              </w:rPr>
              <w:t>,</w:t>
            </w:r>
            <w:r w:rsidRPr="00AC7E46">
              <w:rPr>
                <w:i/>
                <w:iCs/>
              </w:rPr>
              <w:t xml:space="preserve"> as applicable.)</w:t>
            </w:r>
          </w:p>
        </w:tc>
        <w:tc>
          <w:tcPr>
            <w:tcW w:w="405" w:type="dxa"/>
            <w:shd w:val="clear" w:color="auto" w:fill="auto"/>
          </w:tcPr>
          <w:p w14:paraId="22E0BF0B" w14:textId="77777777" w:rsidR="00596945" w:rsidRPr="00896A2F" w:rsidRDefault="00596945" w:rsidP="004015D7">
            <w:pPr>
              <w:pStyle w:val="Table2Text"/>
            </w:pPr>
          </w:p>
        </w:tc>
        <w:tc>
          <w:tcPr>
            <w:tcW w:w="348" w:type="dxa"/>
            <w:shd w:val="clear" w:color="auto" w:fill="auto"/>
          </w:tcPr>
          <w:p w14:paraId="230DDF3E" w14:textId="77777777" w:rsidR="00596945" w:rsidRPr="00896A2F" w:rsidRDefault="00596945" w:rsidP="004015D7">
            <w:pPr>
              <w:pStyle w:val="Table2Text"/>
            </w:pPr>
          </w:p>
        </w:tc>
        <w:tc>
          <w:tcPr>
            <w:tcW w:w="3156" w:type="dxa"/>
            <w:shd w:val="clear" w:color="auto" w:fill="auto"/>
          </w:tcPr>
          <w:p w14:paraId="5AA9CA25" w14:textId="77777777" w:rsidR="00596945" w:rsidRPr="00896A2F" w:rsidRDefault="00596945" w:rsidP="004015D7">
            <w:pPr>
              <w:pStyle w:val="Table2Text"/>
            </w:pPr>
          </w:p>
        </w:tc>
      </w:tr>
      <w:tr w:rsidR="00596945" w:rsidRPr="00896A2F" w14:paraId="64D33C3B" w14:textId="77777777" w:rsidTr="004A4313">
        <w:trPr>
          <w:cantSplit/>
          <w:trHeight w:val="864"/>
        </w:trPr>
        <w:tc>
          <w:tcPr>
            <w:tcW w:w="1246" w:type="dxa"/>
          </w:tcPr>
          <w:p w14:paraId="29A404A6" w14:textId="22C4E060" w:rsidR="00596945" w:rsidRDefault="00810F16" w:rsidP="004015D7">
            <w:pPr>
              <w:pStyle w:val="Table2Text"/>
            </w:pPr>
            <w:r>
              <w:t>EC.02.05.09, EP 6</w:t>
            </w:r>
          </w:p>
        </w:tc>
        <w:tc>
          <w:tcPr>
            <w:tcW w:w="5635" w:type="dxa"/>
            <w:shd w:val="clear" w:color="auto" w:fill="auto"/>
          </w:tcPr>
          <w:p w14:paraId="27815D39" w14:textId="0C19A0E6" w:rsidR="00596945" w:rsidRDefault="009F12D9" w:rsidP="004015D7">
            <w:pPr>
              <w:pStyle w:val="Table2Text"/>
            </w:pPr>
            <w:r>
              <w:t>Does your p</w:t>
            </w:r>
            <w:r w:rsidRPr="009F12D9">
              <w:t xml:space="preserve">olicy </w:t>
            </w:r>
            <w:r>
              <w:t>state that</w:t>
            </w:r>
            <w:r w:rsidR="00276D57">
              <w:t xml:space="preserve"> if</w:t>
            </w:r>
            <w:r w:rsidRPr="009F12D9">
              <w:t xml:space="preserve"> </w:t>
            </w:r>
            <w:r>
              <w:t>your organization</w:t>
            </w:r>
            <w:r w:rsidRPr="009F12D9">
              <w:t xml:space="preserve"> uses cylinders with an integral pressure gauge, a threshold pressure considered empty</w:t>
            </w:r>
            <w:r w:rsidR="00276D57">
              <w:t xml:space="preserve"> must be</w:t>
            </w:r>
            <w:r w:rsidRPr="009F12D9">
              <w:t xml:space="preserve"> established when the volume of stored gases is as follows</w:t>
            </w:r>
            <w:r w:rsidR="005D1505">
              <w:t>?</w:t>
            </w:r>
          </w:p>
          <w:p w14:paraId="4E905627" w14:textId="4E3E3F0B" w:rsidR="00276D57" w:rsidRPr="00670C80" w:rsidRDefault="00276D57" w:rsidP="00021BB7">
            <w:pPr>
              <w:pStyle w:val="Table2Text"/>
              <w:numPr>
                <w:ilvl w:val="0"/>
                <w:numId w:val="3"/>
              </w:numPr>
              <w:rPr>
                <w:i/>
                <w:iCs/>
              </w:rPr>
            </w:pPr>
            <w:r>
              <w:t>When more than 300 cubic feet but less than 3,000 cubic feet, the storage locations are outdoors in an enclosure or within an enclosed interior space of non- or</w:t>
            </w:r>
            <w:r w:rsidR="00670C80">
              <w:t xml:space="preserve"> </w:t>
            </w:r>
            <w:r>
              <w:t xml:space="preserve">limited-combustible construction, with door (or gates outdoors) that can be secured. </w:t>
            </w:r>
            <w:r w:rsidRPr="00670C80">
              <w:rPr>
                <w:i/>
                <w:iCs/>
              </w:rPr>
              <w:t>(Note that oxidizing gases must not be stored with flammables and must be separated from combustibles by 20 feet [5 feet</w:t>
            </w:r>
            <w:r w:rsidR="00182E92">
              <w:rPr>
                <w:i/>
                <w:iCs/>
              </w:rPr>
              <w:t>,</w:t>
            </w:r>
            <w:r w:rsidRPr="00670C80">
              <w:rPr>
                <w:i/>
                <w:iCs/>
              </w:rPr>
              <w:t xml:space="preserve"> if sprinklered] or enclosed in a cabinet of</w:t>
            </w:r>
            <w:r w:rsidR="00010A87" w:rsidRPr="00670C80">
              <w:rPr>
                <w:i/>
                <w:iCs/>
              </w:rPr>
              <w:t xml:space="preserve"> </w:t>
            </w:r>
            <w:r w:rsidRPr="00670C80">
              <w:rPr>
                <w:i/>
                <w:iCs/>
              </w:rPr>
              <w:t>noncombustible construction having a minimum ½-hour fire protection rating.)</w:t>
            </w:r>
          </w:p>
          <w:p w14:paraId="2DC607E2" w14:textId="6BD2C3CB" w:rsidR="00276D57" w:rsidRPr="009216B5" w:rsidRDefault="00276D57" w:rsidP="009216B5">
            <w:pPr>
              <w:pStyle w:val="Table2Text"/>
              <w:numPr>
                <w:ilvl w:val="0"/>
                <w:numId w:val="3"/>
              </w:numPr>
              <w:rPr>
                <w:i/>
                <w:iCs/>
              </w:rPr>
            </w:pPr>
            <w:r w:rsidRPr="00276D57">
              <w:t xml:space="preserve">When less than 301 cubic feet in a single smoke compartment, individual cylinders available for immediate use in patient care areas with an aggregate volume of less than or equal to 300 cubic feet are not required to be stored in an enclosure. </w:t>
            </w:r>
            <w:r w:rsidR="009216B5" w:rsidRPr="009216B5">
              <w:rPr>
                <w:i/>
                <w:iCs/>
              </w:rPr>
              <w:t>(</w:t>
            </w:r>
            <w:r w:rsidR="00010A87">
              <w:rPr>
                <w:i/>
                <w:iCs/>
              </w:rPr>
              <w:t xml:space="preserve">Note: </w:t>
            </w:r>
            <w:r w:rsidRPr="009216B5">
              <w:rPr>
                <w:i/>
                <w:iCs/>
              </w:rPr>
              <w:t>Cylinders must be handled with precautions</w:t>
            </w:r>
            <w:r w:rsidR="00182E92">
              <w:rPr>
                <w:i/>
                <w:iCs/>
              </w:rPr>
              <w:t>,</w:t>
            </w:r>
            <w:r w:rsidRPr="009216B5">
              <w:rPr>
                <w:i/>
                <w:iCs/>
              </w:rPr>
              <w:t xml:space="preserve"> as specified in NFPA 99-2012: 11.6.2.</w:t>
            </w:r>
            <w:r w:rsidR="009216B5" w:rsidRPr="009216B5">
              <w:rPr>
                <w:i/>
                <w:iCs/>
              </w:rPr>
              <w:t>)</w:t>
            </w:r>
          </w:p>
        </w:tc>
        <w:tc>
          <w:tcPr>
            <w:tcW w:w="405" w:type="dxa"/>
            <w:shd w:val="clear" w:color="auto" w:fill="auto"/>
          </w:tcPr>
          <w:p w14:paraId="21292678" w14:textId="77777777" w:rsidR="00596945" w:rsidRPr="00896A2F" w:rsidRDefault="00596945" w:rsidP="004015D7">
            <w:pPr>
              <w:pStyle w:val="Table2Text"/>
            </w:pPr>
          </w:p>
        </w:tc>
        <w:tc>
          <w:tcPr>
            <w:tcW w:w="348" w:type="dxa"/>
            <w:shd w:val="clear" w:color="auto" w:fill="auto"/>
          </w:tcPr>
          <w:p w14:paraId="42B59A5E" w14:textId="77777777" w:rsidR="00596945" w:rsidRPr="00896A2F" w:rsidRDefault="00596945" w:rsidP="004015D7">
            <w:pPr>
              <w:pStyle w:val="Table2Text"/>
            </w:pPr>
          </w:p>
        </w:tc>
        <w:tc>
          <w:tcPr>
            <w:tcW w:w="3156" w:type="dxa"/>
            <w:shd w:val="clear" w:color="auto" w:fill="auto"/>
          </w:tcPr>
          <w:p w14:paraId="4BA3C541" w14:textId="77777777" w:rsidR="00596945" w:rsidRPr="00896A2F" w:rsidRDefault="00596945" w:rsidP="004015D7">
            <w:pPr>
              <w:pStyle w:val="Table2Text"/>
            </w:pPr>
          </w:p>
        </w:tc>
      </w:tr>
      <w:tr w:rsidR="00596945" w:rsidRPr="00896A2F" w14:paraId="40666048" w14:textId="77777777" w:rsidTr="004A4313">
        <w:trPr>
          <w:cantSplit/>
          <w:trHeight w:val="864"/>
        </w:trPr>
        <w:tc>
          <w:tcPr>
            <w:tcW w:w="1246" w:type="dxa"/>
          </w:tcPr>
          <w:p w14:paraId="5152AA56" w14:textId="1A801B38" w:rsidR="00596945" w:rsidRDefault="00810F16" w:rsidP="004015D7">
            <w:pPr>
              <w:pStyle w:val="Table2Text"/>
            </w:pPr>
            <w:r>
              <w:t>EC.02.05.09, EP</w:t>
            </w:r>
            <w:r w:rsidR="00A835DC">
              <w:t xml:space="preserve"> 12</w:t>
            </w:r>
          </w:p>
        </w:tc>
        <w:tc>
          <w:tcPr>
            <w:tcW w:w="5635" w:type="dxa"/>
            <w:shd w:val="clear" w:color="auto" w:fill="auto"/>
          </w:tcPr>
          <w:p w14:paraId="38C147AC" w14:textId="77777777" w:rsidR="009216B5" w:rsidRDefault="009216B5" w:rsidP="009216B5">
            <w:pPr>
              <w:pStyle w:val="Table2Text"/>
              <w:numPr>
                <w:ilvl w:val="0"/>
                <w:numId w:val="3"/>
              </w:numPr>
            </w:pPr>
            <w:r>
              <w:t xml:space="preserve">Does your policy address all compressed gas sources identified on the inventory? </w:t>
            </w:r>
          </w:p>
          <w:p w14:paraId="42423F91" w14:textId="79182FA5" w:rsidR="009216B5" w:rsidRDefault="00182E92" w:rsidP="009216B5">
            <w:pPr>
              <w:pStyle w:val="Table2Text"/>
              <w:numPr>
                <w:ilvl w:val="0"/>
                <w:numId w:val="3"/>
              </w:numPr>
            </w:pPr>
            <w:r>
              <w:t>D</w:t>
            </w:r>
            <w:r w:rsidR="009216B5">
              <w:t xml:space="preserve">oes </w:t>
            </w:r>
            <w:r>
              <w:t xml:space="preserve">the policy </w:t>
            </w:r>
            <w:r w:rsidR="009216B5">
              <w:t>address the following</w:t>
            </w:r>
            <w:r w:rsidR="00010A87">
              <w:t>?</w:t>
            </w:r>
          </w:p>
          <w:p w14:paraId="688C3A4F" w14:textId="054AF658" w:rsidR="009216B5" w:rsidRDefault="009216B5" w:rsidP="009216B5">
            <w:pPr>
              <w:pStyle w:val="Table2Text"/>
              <w:numPr>
                <w:ilvl w:val="0"/>
                <w:numId w:val="4"/>
              </w:numPr>
            </w:pPr>
            <w:r>
              <w:t>Labeling</w:t>
            </w:r>
          </w:p>
          <w:p w14:paraId="52F01843" w14:textId="77777777" w:rsidR="009216B5" w:rsidRDefault="009216B5" w:rsidP="009216B5">
            <w:pPr>
              <w:pStyle w:val="Table2Text"/>
              <w:numPr>
                <w:ilvl w:val="0"/>
                <w:numId w:val="4"/>
              </w:numPr>
            </w:pPr>
            <w:r>
              <w:t>Handling</w:t>
            </w:r>
          </w:p>
          <w:p w14:paraId="74365B65" w14:textId="7B8A212F" w:rsidR="00596945" w:rsidRPr="00896A2F" w:rsidRDefault="009216B5" w:rsidP="009216B5">
            <w:pPr>
              <w:pStyle w:val="Table2Text"/>
              <w:numPr>
                <w:ilvl w:val="0"/>
                <w:numId w:val="4"/>
              </w:numPr>
            </w:pPr>
            <w:r>
              <w:t xml:space="preserve">Transporting </w:t>
            </w:r>
          </w:p>
        </w:tc>
        <w:tc>
          <w:tcPr>
            <w:tcW w:w="405" w:type="dxa"/>
            <w:shd w:val="clear" w:color="auto" w:fill="auto"/>
          </w:tcPr>
          <w:p w14:paraId="645D1AD0" w14:textId="77777777" w:rsidR="00596945" w:rsidRPr="00896A2F" w:rsidRDefault="00596945" w:rsidP="004015D7">
            <w:pPr>
              <w:pStyle w:val="Table2Text"/>
            </w:pPr>
          </w:p>
        </w:tc>
        <w:tc>
          <w:tcPr>
            <w:tcW w:w="348" w:type="dxa"/>
            <w:shd w:val="clear" w:color="auto" w:fill="auto"/>
          </w:tcPr>
          <w:p w14:paraId="62DA97C5" w14:textId="77777777" w:rsidR="00596945" w:rsidRPr="00896A2F" w:rsidRDefault="00596945" w:rsidP="004015D7">
            <w:pPr>
              <w:pStyle w:val="Table2Text"/>
            </w:pPr>
          </w:p>
        </w:tc>
        <w:tc>
          <w:tcPr>
            <w:tcW w:w="3156" w:type="dxa"/>
            <w:shd w:val="clear" w:color="auto" w:fill="auto"/>
          </w:tcPr>
          <w:p w14:paraId="6D2F0882" w14:textId="77777777" w:rsidR="00596945" w:rsidRPr="00896A2F" w:rsidRDefault="00596945" w:rsidP="004015D7">
            <w:pPr>
              <w:pStyle w:val="Table2Text"/>
            </w:pPr>
          </w:p>
        </w:tc>
      </w:tr>
      <w:tr w:rsidR="00596945" w:rsidRPr="00896A2F" w14:paraId="0DC0DA69" w14:textId="77777777" w:rsidTr="004A4313">
        <w:trPr>
          <w:cantSplit/>
          <w:trHeight w:val="762"/>
        </w:trPr>
        <w:tc>
          <w:tcPr>
            <w:tcW w:w="1246" w:type="dxa"/>
          </w:tcPr>
          <w:p w14:paraId="7C0F43BD" w14:textId="2620B1C1" w:rsidR="00596945" w:rsidRDefault="00A835DC" w:rsidP="004015D7">
            <w:pPr>
              <w:pStyle w:val="Table2Text"/>
            </w:pPr>
            <w:r>
              <w:t>EC.02.05.09, EP 12</w:t>
            </w:r>
          </w:p>
        </w:tc>
        <w:tc>
          <w:tcPr>
            <w:tcW w:w="5635" w:type="dxa"/>
            <w:shd w:val="clear" w:color="auto" w:fill="auto"/>
          </w:tcPr>
          <w:p w14:paraId="4F435DAC" w14:textId="77777777" w:rsidR="00813ECC" w:rsidRDefault="009216B5" w:rsidP="004015D7">
            <w:pPr>
              <w:pStyle w:val="Table2Text"/>
              <w:numPr>
                <w:ilvl w:val="0"/>
                <w:numId w:val="5"/>
              </w:numPr>
            </w:pPr>
            <w:r>
              <w:t>Does your p</w:t>
            </w:r>
            <w:r w:rsidRPr="009216B5">
              <w:t>olicy define an “empty” cylinder (</w:t>
            </w:r>
            <w:r>
              <w:t>for example,</w:t>
            </w:r>
            <w:r w:rsidRPr="009216B5">
              <w:t xml:space="preserve"> less than 500</w:t>
            </w:r>
            <w:r>
              <w:t xml:space="preserve"> pounds per square inch)?</w:t>
            </w:r>
          </w:p>
          <w:p w14:paraId="32888A24" w14:textId="53A77A61" w:rsidR="00596945" w:rsidRPr="00896A2F" w:rsidRDefault="00182E92" w:rsidP="004015D7">
            <w:pPr>
              <w:pStyle w:val="Table2Text"/>
              <w:numPr>
                <w:ilvl w:val="0"/>
                <w:numId w:val="5"/>
              </w:numPr>
            </w:pPr>
            <w:r>
              <w:t>D</w:t>
            </w:r>
            <w:r w:rsidR="00813ECC">
              <w:t xml:space="preserve">oes </w:t>
            </w:r>
            <w:r>
              <w:t xml:space="preserve">the policy </w:t>
            </w:r>
            <w:r w:rsidR="009216B5" w:rsidRPr="009216B5">
              <w:t xml:space="preserve">require that “empty” cylinders </w:t>
            </w:r>
            <w:r w:rsidR="00580322">
              <w:t>b</w:t>
            </w:r>
            <w:r w:rsidR="00813ECC">
              <w:t>e</w:t>
            </w:r>
            <w:r w:rsidR="009216B5" w:rsidRPr="009216B5">
              <w:t xml:space="preserve"> segregated from all other cylinders that are intended for patient care use</w:t>
            </w:r>
            <w:r w:rsidR="00942359">
              <w:t>?</w:t>
            </w:r>
          </w:p>
        </w:tc>
        <w:tc>
          <w:tcPr>
            <w:tcW w:w="405" w:type="dxa"/>
            <w:shd w:val="clear" w:color="auto" w:fill="auto"/>
          </w:tcPr>
          <w:p w14:paraId="3B2854B4" w14:textId="77777777" w:rsidR="00596945" w:rsidRPr="00896A2F" w:rsidRDefault="00596945" w:rsidP="004015D7">
            <w:pPr>
              <w:pStyle w:val="Table2Text"/>
            </w:pPr>
          </w:p>
        </w:tc>
        <w:tc>
          <w:tcPr>
            <w:tcW w:w="348" w:type="dxa"/>
            <w:shd w:val="clear" w:color="auto" w:fill="auto"/>
          </w:tcPr>
          <w:p w14:paraId="15465E20" w14:textId="77777777" w:rsidR="00596945" w:rsidRPr="00896A2F" w:rsidRDefault="00596945" w:rsidP="004015D7">
            <w:pPr>
              <w:pStyle w:val="Table2Text"/>
            </w:pPr>
          </w:p>
        </w:tc>
        <w:tc>
          <w:tcPr>
            <w:tcW w:w="3156" w:type="dxa"/>
            <w:shd w:val="clear" w:color="auto" w:fill="auto"/>
          </w:tcPr>
          <w:p w14:paraId="55C8A723" w14:textId="77777777" w:rsidR="00596945" w:rsidRPr="00896A2F" w:rsidRDefault="00596945" w:rsidP="004015D7">
            <w:pPr>
              <w:pStyle w:val="Table2Text"/>
            </w:pPr>
          </w:p>
        </w:tc>
      </w:tr>
      <w:tr w:rsidR="00596945" w:rsidRPr="00896A2F" w14:paraId="08C31C4F" w14:textId="77777777" w:rsidTr="004A4313">
        <w:trPr>
          <w:cantSplit/>
          <w:trHeight w:val="735"/>
        </w:trPr>
        <w:tc>
          <w:tcPr>
            <w:tcW w:w="1246" w:type="dxa"/>
          </w:tcPr>
          <w:p w14:paraId="43D82027" w14:textId="5DBC01D1" w:rsidR="00596945" w:rsidRDefault="00A835DC" w:rsidP="004015D7">
            <w:pPr>
              <w:pStyle w:val="Table2Text"/>
            </w:pPr>
            <w:r>
              <w:lastRenderedPageBreak/>
              <w:t>EC.02.05.09, EP 12</w:t>
            </w:r>
          </w:p>
        </w:tc>
        <w:tc>
          <w:tcPr>
            <w:tcW w:w="5635" w:type="dxa"/>
            <w:shd w:val="clear" w:color="auto" w:fill="auto"/>
          </w:tcPr>
          <w:p w14:paraId="0F7E86E7" w14:textId="77777777" w:rsidR="00813ECC" w:rsidRDefault="00813ECC" w:rsidP="004015D7">
            <w:pPr>
              <w:pStyle w:val="Table2Text"/>
            </w:pPr>
            <w:r>
              <w:t>Does your p</w:t>
            </w:r>
            <w:r w:rsidRPr="00813ECC">
              <w:t xml:space="preserve">olicy require “empty” cylinders to be marked as such by either </w:t>
            </w:r>
            <w:r>
              <w:t>of the following methods?</w:t>
            </w:r>
          </w:p>
          <w:p w14:paraId="4675E303" w14:textId="01A2DF85" w:rsidR="00813ECC" w:rsidRDefault="00813ECC" w:rsidP="00813ECC">
            <w:pPr>
              <w:pStyle w:val="Table2Text"/>
              <w:numPr>
                <w:ilvl w:val="0"/>
                <w:numId w:val="6"/>
              </w:numPr>
            </w:pPr>
            <w:r>
              <w:t>I</w:t>
            </w:r>
            <w:r w:rsidRPr="00813ECC">
              <w:t>ndividual tagging</w:t>
            </w:r>
            <w:r w:rsidR="005D1505">
              <w:t>,</w:t>
            </w:r>
            <w:r w:rsidRPr="00813ECC">
              <w:t xml:space="preserve"> as indicated by the integral gauge (and defined by policy)</w:t>
            </w:r>
          </w:p>
          <w:p w14:paraId="3A87A8D0" w14:textId="5B0EC350" w:rsidR="00596945" w:rsidRDefault="00813ECC" w:rsidP="00813ECC">
            <w:pPr>
              <w:pStyle w:val="Table2Text"/>
              <w:numPr>
                <w:ilvl w:val="0"/>
                <w:numId w:val="6"/>
              </w:numPr>
            </w:pPr>
            <w:r>
              <w:t>G</w:t>
            </w:r>
            <w:r w:rsidRPr="00813ECC">
              <w:t>roup signage</w:t>
            </w:r>
            <w:r w:rsidR="005D1505">
              <w:t>,</w:t>
            </w:r>
            <w:r w:rsidRPr="00813ECC">
              <w:t xml:space="preserve"> as appropriate</w:t>
            </w:r>
          </w:p>
        </w:tc>
        <w:tc>
          <w:tcPr>
            <w:tcW w:w="405" w:type="dxa"/>
            <w:shd w:val="clear" w:color="auto" w:fill="auto"/>
          </w:tcPr>
          <w:p w14:paraId="01641606" w14:textId="77777777" w:rsidR="00596945" w:rsidRPr="00896A2F" w:rsidRDefault="00596945" w:rsidP="004015D7">
            <w:pPr>
              <w:pStyle w:val="Table2Text"/>
            </w:pPr>
          </w:p>
        </w:tc>
        <w:tc>
          <w:tcPr>
            <w:tcW w:w="348" w:type="dxa"/>
            <w:shd w:val="clear" w:color="auto" w:fill="auto"/>
          </w:tcPr>
          <w:p w14:paraId="77AD8B37" w14:textId="77777777" w:rsidR="00596945" w:rsidRPr="00896A2F" w:rsidRDefault="00596945" w:rsidP="004015D7">
            <w:pPr>
              <w:pStyle w:val="Table2Text"/>
            </w:pPr>
          </w:p>
        </w:tc>
        <w:tc>
          <w:tcPr>
            <w:tcW w:w="3156" w:type="dxa"/>
            <w:shd w:val="clear" w:color="auto" w:fill="auto"/>
          </w:tcPr>
          <w:p w14:paraId="62C70978" w14:textId="77777777" w:rsidR="00596945" w:rsidRPr="00896A2F" w:rsidRDefault="00596945" w:rsidP="004015D7">
            <w:pPr>
              <w:pStyle w:val="Table2Text"/>
            </w:pPr>
          </w:p>
        </w:tc>
      </w:tr>
      <w:tr w:rsidR="00A835DC" w:rsidRPr="00896A2F" w14:paraId="4339EBC2" w14:textId="77777777" w:rsidTr="004A4313">
        <w:trPr>
          <w:cantSplit/>
          <w:trHeight w:val="735"/>
        </w:trPr>
        <w:tc>
          <w:tcPr>
            <w:tcW w:w="1246" w:type="dxa"/>
          </w:tcPr>
          <w:p w14:paraId="32BDFFDD" w14:textId="20398ACB" w:rsidR="00A835DC" w:rsidRDefault="00A835DC" w:rsidP="004015D7">
            <w:pPr>
              <w:pStyle w:val="Table2Text"/>
            </w:pPr>
            <w:r>
              <w:t>EC.02.05.09, EP 12</w:t>
            </w:r>
          </w:p>
        </w:tc>
        <w:tc>
          <w:tcPr>
            <w:tcW w:w="5635" w:type="dxa"/>
            <w:shd w:val="clear" w:color="auto" w:fill="auto"/>
          </w:tcPr>
          <w:p w14:paraId="3E0D9295" w14:textId="1ADBE7FC" w:rsidR="00A835DC" w:rsidRDefault="00813ECC" w:rsidP="004015D7">
            <w:pPr>
              <w:pStyle w:val="Table2Text"/>
            </w:pPr>
            <w:r>
              <w:t>Does your p</w:t>
            </w:r>
            <w:r w:rsidRPr="00813ECC">
              <w:t>olicy prohibit adaptors or conversion fittings</w:t>
            </w:r>
            <w:r>
              <w:t>?</w:t>
            </w:r>
          </w:p>
        </w:tc>
        <w:tc>
          <w:tcPr>
            <w:tcW w:w="405" w:type="dxa"/>
            <w:shd w:val="clear" w:color="auto" w:fill="auto"/>
          </w:tcPr>
          <w:p w14:paraId="29BD3B0B" w14:textId="77777777" w:rsidR="00A835DC" w:rsidRPr="00896A2F" w:rsidRDefault="00A835DC" w:rsidP="004015D7">
            <w:pPr>
              <w:pStyle w:val="Table2Text"/>
            </w:pPr>
          </w:p>
        </w:tc>
        <w:tc>
          <w:tcPr>
            <w:tcW w:w="348" w:type="dxa"/>
            <w:shd w:val="clear" w:color="auto" w:fill="auto"/>
          </w:tcPr>
          <w:p w14:paraId="5B8ED176" w14:textId="77777777" w:rsidR="00A835DC" w:rsidRPr="00896A2F" w:rsidRDefault="00A835DC" w:rsidP="004015D7">
            <w:pPr>
              <w:pStyle w:val="Table2Text"/>
            </w:pPr>
          </w:p>
        </w:tc>
        <w:tc>
          <w:tcPr>
            <w:tcW w:w="3156" w:type="dxa"/>
            <w:shd w:val="clear" w:color="auto" w:fill="auto"/>
          </w:tcPr>
          <w:p w14:paraId="11068C1D" w14:textId="77777777" w:rsidR="00A835DC" w:rsidRPr="00896A2F" w:rsidRDefault="00A835DC" w:rsidP="004015D7">
            <w:pPr>
              <w:pStyle w:val="Table2Text"/>
            </w:pPr>
          </w:p>
        </w:tc>
      </w:tr>
      <w:tr w:rsidR="00A835DC" w:rsidRPr="00896A2F" w14:paraId="0BEDC6A7" w14:textId="77777777" w:rsidTr="004A4313">
        <w:trPr>
          <w:cantSplit/>
          <w:trHeight w:val="735"/>
        </w:trPr>
        <w:tc>
          <w:tcPr>
            <w:tcW w:w="1246" w:type="dxa"/>
          </w:tcPr>
          <w:p w14:paraId="4099A843" w14:textId="0C261920" w:rsidR="00A835DC" w:rsidRDefault="00A835DC" w:rsidP="004015D7">
            <w:pPr>
              <w:pStyle w:val="Table2Text"/>
            </w:pPr>
            <w:r>
              <w:t>EC.02.05.09, EP 12</w:t>
            </w:r>
          </w:p>
        </w:tc>
        <w:tc>
          <w:tcPr>
            <w:tcW w:w="5635" w:type="dxa"/>
            <w:shd w:val="clear" w:color="auto" w:fill="auto"/>
          </w:tcPr>
          <w:p w14:paraId="61D8E8CE" w14:textId="1A140702" w:rsidR="00A835DC" w:rsidRDefault="00813ECC" w:rsidP="004015D7">
            <w:pPr>
              <w:pStyle w:val="Table2Text"/>
            </w:pPr>
            <w:r>
              <w:t>Does your p</w:t>
            </w:r>
            <w:r w:rsidRPr="00813ECC">
              <w:t xml:space="preserve">olicy require valve protection caps (if supplied) </w:t>
            </w:r>
            <w:r>
              <w:t>to be</w:t>
            </w:r>
            <w:r w:rsidRPr="00813ECC">
              <w:t xml:space="preserve"> secured in place when </w:t>
            </w:r>
            <w:r>
              <w:t xml:space="preserve">a </w:t>
            </w:r>
            <w:r w:rsidRPr="00813ECC">
              <w:t>cylinder is not in use</w:t>
            </w:r>
            <w:r>
              <w:t>?</w:t>
            </w:r>
            <w:r w:rsidRPr="00813ECC">
              <w:t xml:space="preserve">  </w:t>
            </w:r>
          </w:p>
        </w:tc>
        <w:tc>
          <w:tcPr>
            <w:tcW w:w="405" w:type="dxa"/>
            <w:shd w:val="clear" w:color="auto" w:fill="auto"/>
          </w:tcPr>
          <w:p w14:paraId="59681834" w14:textId="77777777" w:rsidR="00A835DC" w:rsidRPr="00896A2F" w:rsidRDefault="00A835DC" w:rsidP="004015D7">
            <w:pPr>
              <w:pStyle w:val="Table2Text"/>
            </w:pPr>
          </w:p>
        </w:tc>
        <w:tc>
          <w:tcPr>
            <w:tcW w:w="348" w:type="dxa"/>
            <w:shd w:val="clear" w:color="auto" w:fill="auto"/>
          </w:tcPr>
          <w:p w14:paraId="097555EA" w14:textId="77777777" w:rsidR="00A835DC" w:rsidRPr="00896A2F" w:rsidRDefault="00A835DC" w:rsidP="004015D7">
            <w:pPr>
              <w:pStyle w:val="Table2Text"/>
            </w:pPr>
          </w:p>
        </w:tc>
        <w:tc>
          <w:tcPr>
            <w:tcW w:w="3156" w:type="dxa"/>
            <w:shd w:val="clear" w:color="auto" w:fill="auto"/>
          </w:tcPr>
          <w:p w14:paraId="756DAF5F" w14:textId="77777777" w:rsidR="00A835DC" w:rsidRPr="00896A2F" w:rsidRDefault="00A835DC" w:rsidP="004015D7">
            <w:pPr>
              <w:pStyle w:val="Table2Text"/>
            </w:pPr>
          </w:p>
        </w:tc>
      </w:tr>
      <w:tr w:rsidR="00A835DC" w:rsidRPr="00896A2F" w14:paraId="41F838AC" w14:textId="77777777" w:rsidTr="004A4313">
        <w:trPr>
          <w:cantSplit/>
          <w:trHeight w:val="735"/>
        </w:trPr>
        <w:tc>
          <w:tcPr>
            <w:tcW w:w="1246" w:type="dxa"/>
          </w:tcPr>
          <w:p w14:paraId="187ABD5A" w14:textId="56798A5C" w:rsidR="00A835DC" w:rsidRDefault="00A835DC" w:rsidP="004015D7">
            <w:pPr>
              <w:pStyle w:val="Table2Text"/>
            </w:pPr>
            <w:r>
              <w:t>EC.02.05.09, EP 12</w:t>
            </w:r>
          </w:p>
        </w:tc>
        <w:tc>
          <w:tcPr>
            <w:tcW w:w="5635" w:type="dxa"/>
            <w:shd w:val="clear" w:color="auto" w:fill="auto"/>
          </w:tcPr>
          <w:p w14:paraId="37BEF498" w14:textId="78563330" w:rsidR="00A835DC" w:rsidRDefault="00813ECC" w:rsidP="004015D7">
            <w:pPr>
              <w:pStyle w:val="Table2Text"/>
            </w:pPr>
            <w:r>
              <w:t>Does your p</w:t>
            </w:r>
            <w:r w:rsidRPr="00813ECC">
              <w:t>olicy require</w:t>
            </w:r>
            <w:r>
              <w:t xml:space="preserve"> </w:t>
            </w:r>
            <w:r w:rsidRPr="00813ECC">
              <w:t>that oxygen cylinders, containers</w:t>
            </w:r>
            <w:r w:rsidR="005D1505">
              <w:t>,</w:t>
            </w:r>
            <w:r w:rsidRPr="00813ECC">
              <w:t xml:space="preserve"> and associated equipment </w:t>
            </w:r>
            <w:r>
              <w:t>be</w:t>
            </w:r>
            <w:r w:rsidRPr="00813ECC">
              <w:t xml:space="preserve"> protected from contamination, damage, and contact with oil and grease</w:t>
            </w:r>
            <w:r>
              <w:t>?</w:t>
            </w:r>
            <w:r w:rsidRPr="00813ECC">
              <w:t xml:space="preserve"> </w:t>
            </w:r>
          </w:p>
        </w:tc>
        <w:tc>
          <w:tcPr>
            <w:tcW w:w="405" w:type="dxa"/>
            <w:shd w:val="clear" w:color="auto" w:fill="auto"/>
          </w:tcPr>
          <w:p w14:paraId="33BA4F53" w14:textId="77777777" w:rsidR="00A835DC" w:rsidRPr="00896A2F" w:rsidRDefault="00A835DC" w:rsidP="004015D7">
            <w:pPr>
              <w:pStyle w:val="Table2Text"/>
            </w:pPr>
          </w:p>
        </w:tc>
        <w:tc>
          <w:tcPr>
            <w:tcW w:w="348" w:type="dxa"/>
            <w:shd w:val="clear" w:color="auto" w:fill="auto"/>
          </w:tcPr>
          <w:p w14:paraId="0D81F068" w14:textId="77777777" w:rsidR="00A835DC" w:rsidRPr="00896A2F" w:rsidRDefault="00A835DC" w:rsidP="004015D7">
            <w:pPr>
              <w:pStyle w:val="Table2Text"/>
            </w:pPr>
          </w:p>
        </w:tc>
        <w:tc>
          <w:tcPr>
            <w:tcW w:w="3156" w:type="dxa"/>
            <w:shd w:val="clear" w:color="auto" w:fill="auto"/>
          </w:tcPr>
          <w:p w14:paraId="4CF083AC" w14:textId="77777777" w:rsidR="00A835DC" w:rsidRPr="00896A2F" w:rsidRDefault="00A835DC" w:rsidP="004015D7">
            <w:pPr>
              <w:pStyle w:val="Table2Text"/>
            </w:pPr>
          </w:p>
        </w:tc>
      </w:tr>
      <w:tr w:rsidR="00A835DC" w:rsidRPr="00896A2F" w14:paraId="08EBDA6E" w14:textId="77777777" w:rsidTr="004A4313">
        <w:trPr>
          <w:cantSplit/>
          <w:trHeight w:val="735"/>
        </w:trPr>
        <w:tc>
          <w:tcPr>
            <w:tcW w:w="1246" w:type="dxa"/>
          </w:tcPr>
          <w:p w14:paraId="53986221" w14:textId="2C131AAA" w:rsidR="00A835DC" w:rsidRDefault="00A835DC" w:rsidP="004015D7">
            <w:pPr>
              <w:pStyle w:val="Table2Text"/>
            </w:pPr>
            <w:r>
              <w:t>EC.02.05.09, EP 12</w:t>
            </w:r>
          </w:p>
        </w:tc>
        <w:tc>
          <w:tcPr>
            <w:tcW w:w="5635" w:type="dxa"/>
            <w:shd w:val="clear" w:color="auto" w:fill="auto"/>
          </w:tcPr>
          <w:p w14:paraId="120A1090" w14:textId="77777777" w:rsidR="00813ECC" w:rsidRDefault="00813ECC" w:rsidP="00813ECC">
            <w:pPr>
              <w:pStyle w:val="Table2Text"/>
              <w:numPr>
                <w:ilvl w:val="0"/>
                <w:numId w:val="7"/>
              </w:numPr>
            </w:pPr>
            <w:r>
              <w:t xml:space="preserve">Does your policy require that compressed gas cylinders be kept away from heat and flammable materials? </w:t>
            </w:r>
          </w:p>
          <w:p w14:paraId="78B509F8" w14:textId="3D0DEB84" w:rsidR="00813ECC" w:rsidRDefault="00A44ECD" w:rsidP="00813ECC">
            <w:pPr>
              <w:pStyle w:val="Table2Text"/>
              <w:numPr>
                <w:ilvl w:val="0"/>
                <w:numId w:val="7"/>
              </w:numPr>
            </w:pPr>
            <w:r>
              <w:t>D</w:t>
            </w:r>
            <w:r w:rsidR="00813ECC">
              <w:t xml:space="preserve">oes </w:t>
            </w:r>
            <w:r>
              <w:t xml:space="preserve">the policy </w:t>
            </w:r>
            <w:r w:rsidR="00813ECC">
              <w:t>state that cylinders must comply with the following temperature requirements?</w:t>
            </w:r>
          </w:p>
          <w:p w14:paraId="14A9F94C" w14:textId="015F7BBA" w:rsidR="00813ECC" w:rsidRDefault="00813ECC" w:rsidP="00813ECC">
            <w:pPr>
              <w:pStyle w:val="Table2Text"/>
              <w:numPr>
                <w:ilvl w:val="0"/>
                <w:numId w:val="8"/>
              </w:numPr>
            </w:pPr>
            <w:r>
              <w:t>Cylinders must not exceed a temperature of 130°F.</w:t>
            </w:r>
          </w:p>
          <w:p w14:paraId="17F97CE8" w14:textId="5A71F0BE" w:rsidR="00A835DC" w:rsidRDefault="00813ECC" w:rsidP="00813ECC">
            <w:pPr>
              <w:pStyle w:val="Table2Text"/>
              <w:numPr>
                <w:ilvl w:val="0"/>
                <w:numId w:val="8"/>
              </w:numPr>
            </w:pPr>
            <w:r>
              <w:t xml:space="preserve">Nitrous oxide and carbon dioxide cylinders must not reach temperatures lower than manufacturer recommendations or </w:t>
            </w:r>
            <w:r w:rsidR="00DB62A6">
              <w:t>–</w:t>
            </w:r>
            <w:r>
              <w:t>20°F</w:t>
            </w:r>
            <w:r w:rsidR="00692809">
              <w:t>.</w:t>
            </w:r>
          </w:p>
        </w:tc>
        <w:tc>
          <w:tcPr>
            <w:tcW w:w="405" w:type="dxa"/>
            <w:shd w:val="clear" w:color="auto" w:fill="auto"/>
          </w:tcPr>
          <w:p w14:paraId="59399FDB" w14:textId="77777777" w:rsidR="00A835DC" w:rsidRPr="00896A2F" w:rsidRDefault="00A835DC" w:rsidP="004015D7">
            <w:pPr>
              <w:pStyle w:val="Table2Text"/>
            </w:pPr>
          </w:p>
        </w:tc>
        <w:tc>
          <w:tcPr>
            <w:tcW w:w="348" w:type="dxa"/>
            <w:shd w:val="clear" w:color="auto" w:fill="auto"/>
          </w:tcPr>
          <w:p w14:paraId="12B66AA7" w14:textId="77777777" w:rsidR="00A835DC" w:rsidRPr="00896A2F" w:rsidRDefault="00A835DC" w:rsidP="004015D7">
            <w:pPr>
              <w:pStyle w:val="Table2Text"/>
            </w:pPr>
          </w:p>
        </w:tc>
        <w:tc>
          <w:tcPr>
            <w:tcW w:w="3156" w:type="dxa"/>
            <w:shd w:val="clear" w:color="auto" w:fill="auto"/>
          </w:tcPr>
          <w:p w14:paraId="7B265731" w14:textId="77777777" w:rsidR="00A835DC" w:rsidRPr="00896A2F" w:rsidRDefault="00A835DC" w:rsidP="004015D7">
            <w:pPr>
              <w:pStyle w:val="Table2Text"/>
            </w:pPr>
          </w:p>
        </w:tc>
      </w:tr>
      <w:tr w:rsidR="00A835DC" w:rsidRPr="00896A2F" w14:paraId="15711E71" w14:textId="77777777" w:rsidTr="004A4313">
        <w:trPr>
          <w:cantSplit/>
          <w:trHeight w:val="735"/>
        </w:trPr>
        <w:tc>
          <w:tcPr>
            <w:tcW w:w="1246" w:type="dxa"/>
          </w:tcPr>
          <w:p w14:paraId="61A3A396" w14:textId="45B8F074" w:rsidR="00A835DC" w:rsidRDefault="00A835DC" w:rsidP="004015D7">
            <w:pPr>
              <w:pStyle w:val="Table2Text"/>
            </w:pPr>
            <w:r>
              <w:t>EC.02.05.09, EP 13</w:t>
            </w:r>
          </w:p>
        </w:tc>
        <w:tc>
          <w:tcPr>
            <w:tcW w:w="5635" w:type="dxa"/>
            <w:shd w:val="clear" w:color="auto" w:fill="auto"/>
          </w:tcPr>
          <w:p w14:paraId="5DC79CDD" w14:textId="471A457E" w:rsidR="00A835DC" w:rsidRDefault="00692809" w:rsidP="004015D7">
            <w:pPr>
              <w:pStyle w:val="Table2Text"/>
            </w:pPr>
            <w:r>
              <w:t>Does your p</w:t>
            </w:r>
            <w:r w:rsidRPr="00692809">
              <w:t xml:space="preserve">olicy prohibit transfilling </w:t>
            </w:r>
            <w:r>
              <w:t xml:space="preserve">cylinders </w:t>
            </w:r>
            <w:r w:rsidRPr="00692809">
              <w:t>in any compartment with patient care</w:t>
            </w:r>
            <w:r>
              <w:t>?</w:t>
            </w:r>
            <w:r w:rsidRPr="00692809">
              <w:t xml:space="preserve"> </w:t>
            </w:r>
            <w:r w:rsidRPr="00692809">
              <w:rPr>
                <w:i/>
                <w:iCs/>
              </w:rPr>
              <w:t>(Note: For full text, refer to NFPA 99-2012: 11.6.1; 11.6.2; 11.6.5; 11.7.3)</w:t>
            </w:r>
          </w:p>
        </w:tc>
        <w:tc>
          <w:tcPr>
            <w:tcW w:w="405" w:type="dxa"/>
            <w:shd w:val="clear" w:color="auto" w:fill="auto"/>
          </w:tcPr>
          <w:p w14:paraId="4DD9AF4A" w14:textId="77777777" w:rsidR="00A835DC" w:rsidRPr="00896A2F" w:rsidRDefault="00A835DC" w:rsidP="004015D7">
            <w:pPr>
              <w:pStyle w:val="Table2Text"/>
            </w:pPr>
          </w:p>
        </w:tc>
        <w:tc>
          <w:tcPr>
            <w:tcW w:w="348" w:type="dxa"/>
            <w:shd w:val="clear" w:color="auto" w:fill="auto"/>
          </w:tcPr>
          <w:p w14:paraId="33267E07" w14:textId="77777777" w:rsidR="00A835DC" w:rsidRPr="00896A2F" w:rsidRDefault="00A835DC" w:rsidP="004015D7">
            <w:pPr>
              <w:pStyle w:val="Table2Text"/>
            </w:pPr>
          </w:p>
        </w:tc>
        <w:tc>
          <w:tcPr>
            <w:tcW w:w="3156" w:type="dxa"/>
            <w:shd w:val="clear" w:color="auto" w:fill="auto"/>
          </w:tcPr>
          <w:p w14:paraId="66BDABB5" w14:textId="77777777" w:rsidR="00A835DC" w:rsidRPr="00896A2F" w:rsidRDefault="00A835DC" w:rsidP="004015D7">
            <w:pPr>
              <w:pStyle w:val="Table2Text"/>
            </w:pPr>
          </w:p>
        </w:tc>
      </w:tr>
      <w:tr w:rsidR="00A835DC" w:rsidRPr="00896A2F" w14:paraId="33F48C37" w14:textId="77777777" w:rsidTr="004A4313">
        <w:trPr>
          <w:cantSplit/>
          <w:trHeight w:val="735"/>
        </w:trPr>
        <w:tc>
          <w:tcPr>
            <w:tcW w:w="1246" w:type="dxa"/>
          </w:tcPr>
          <w:p w14:paraId="0F249225" w14:textId="23D3BFE7" w:rsidR="00A835DC" w:rsidRDefault="00A835DC" w:rsidP="004015D7">
            <w:pPr>
              <w:pStyle w:val="Table2Text"/>
            </w:pPr>
            <w:r>
              <w:t>EC.02.05.09, EP 13</w:t>
            </w:r>
          </w:p>
        </w:tc>
        <w:tc>
          <w:tcPr>
            <w:tcW w:w="5635" w:type="dxa"/>
            <w:shd w:val="clear" w:color="auto" w:fill="auto"/>
          </w:tcPr>
          <w:p w14:paraId="79376D55" w14:textId="602D948B" w:rsidR="00692809" w:rsidRDefault="00692809" w:rsidP="00692809">
            <w:pPr>
              <w:pStyle w:val="Table2Text"/>
            </w:pPr>
            <w:r>
              <w:t>Does your policy outline the following transfilling requirements</w:t>
            </w:r>
            <w:r w:rsidR="00480C7E">
              <w:t>?</w:t>
            </w:r>
            <w:r>
              <w:t xml:space="preserve"> </w:t>
            </w:r>
          </w:p>
          <w:p w14:paraId="13E20CEC" w14:textId="6418C042" w:rsidR="00692809" w:rsidRDefault="00692809" w:rsidP="00692809">
            <w:pPr>
              <w:pStyle w:val="Table2Text"/>
              <w:numPr>
                <w:ilvl w:val="0"/>
                <w:numId w:val="9"/>
              </w:numPr>
            </w:pPr>
            <w:r>
              <w:t>A designated area must be used that is away from any section of the [facility] where patients are housed, treated, or examined.</w:t>
            </w:r>
          </w:p>
          <w:p w14:paraId="1ECB2A6E" w14:textId="77777777" w:rsidR="00692809" w:rsidRDefault="00692809" w:rsidP="00692809">
            <w:pPr>
              <w:pStyle w:val="Table2Text"/>
              <w:numPr>
                <w:ilvl w:val="0"/>
                <w:numId w:val="9"/>
              </w:numPr>
            </w:pPr>
            <w:r>
              <w:t>The designated area must be separated by a barrier of at least 1-hour fire-resistant construction from any patient care areas.</w:t>
            </w:r>
          </w:p>
          <w:p w14:paraId="43906DAA" w14:textId="7FEC0728" w:rsidR="00692809" w:rsidRDefault="00692809" w:rsidP="00692809">
            <w:pPr>
              <w:pStyle w:val="Table2Text"/>
              <w:numPr>
                <w:ilvl w:val="0"/>
                <w:numId w:val="9"/>
              </w:numPr>
            </w:pPr>
            <w:r>
              <w:t xml:space="preserve">Transfilling of cylinders is limited to the same gas (no mixing of different compressed gases). </w:t>
            </w:r>
          </w:p>
          <w:p w14:paraId="1EC72D57" w14:textId="77777777" w:rsidR="00692809" w:rsidRDefault="00692809" w:rsidP="00692809">
            <w:pPr>
              <w:pStyle w:val="Table2Text"/>
              <w:numPr>
                <w:ilvl w:val="0"/>
                <w:numId w:val="9"/>
              </w:numPr>
            </w:pPr>
            <w:r>
              <w:t xml:space="preserve">Transfilling of liquid oxygen is done only in an area that is mechanically ventilated and sprinklered and has ceramic or concrete flooring. </w:t>
            </w:r>
          </w:p>
          <w:p w14:paraId="0907422D" w14:textId="4FA88B6F" w:rsidR="00A835DC" w:rsidRDefault="00692809" w:rsidP="00692809">
            <w:pPr>
              <w:pStyle w:val="Table2Text"/>
              <w:numPr>
                <w:ilvl w:val="0"/>
                <w:numId w:val="9"/>
              </w:numPr>
            </w:pPr>
            <w:r>
              <w:t xml:space="preserve">The storage and use of liquid oxygen in base reservoir containers and portable containers must comply with NFPA 99-2012: 11.7.2–11.7.4. </w:t>
            </w:r>
            <w:r w:rsidRPr="00874CF5">
              <w:rPr>
                <w:i/>
                <w:iCs/>
              </w:rPr>
              <w:t>(Note: For full text, refer to NFPA 99-2012: 11.5.2.2; 11.5.2.3.1; 11.5.2.3.2; 11.7.2–11.7.4)</w:t>
            </w:r>
          </w:p>
        </w:tc>
        <w:tc>
          <w:tcPr>
            <w:tcW w:w="405" w:type="dxa"/>
            <w:shd w:val="clear" w:color="auto" w:fill="auto"/>
          </w:tcPr>
          <w:p w14:paraId="76827CAE" w14:textId="77777777" w:rsidR="00A835DC" w:rsidRPr="00896A2F" w:rsidRDefault="00A835DC" w:rsidP="004015D7">
            <w:pPr>
              <w:pStyle w:val="Table2Text"/>
            </w:pPr>
          </w:p>
        </w:tc>
        <w:tc>
          <w:tcPr>
            <w:tcW w:w="348" w:type="dxa"/>
            <w:shd w:val="clear" w:color="auto" w:fill="auto"/>
          </w:tcPr>
          <w:p w14:paraId="06F6123B" w14:textId="77777777" w:rsidR="00A835DC" w:rsidRPr="00896A2F" w:rsidRDefault="00A835DC" w:rsidP="004015D7">
            <w:pPr>
              <w:pStyle w:val="Table2Text"/>
            </w:pPr>
          </w:p>
        </w:tc>
        <w:tc>
          <w:tcPr>
            <w:tcW w:w="3156" w:type="dxa"/>
            <w:shd w:val="clear" w:color="auto" w:fill="auto"/>
          </w:tcPr>
          <w:p w14:paraId="29260E05" w14:textId="77777777" w:rsidR="00A835DC" w:rsidRPr="00896A2F" w:rsidRDefault="00A835DC" w:rsidP="004015D7">
            <w:pPr>
              <w:pStyle w:val="Table2Text"/>
            </w:pPr>
          </w:p>
        </w:tc>
      </w:tr>
      <w:tr w:rsidR="001E32E6" w:rsidRPr="00896A2F" w14:paraId="6DCD35D8" w14:textId="77777777" w:rsidTr="004A4313">
        <w:trPr>
          <w:cantSplit/>
          <w:trHeight w:val="735"/>
        </w:trPr>
        <w:tc>
          <w:tcPr>
            <w:tcW w:w="1246" w:type="dxa"/>
          </w:tcPr>
          <w:p w14:paraId="3A349B2A" w14:textId="0EE75968" w:rsidR="001E32E6" w:rsidRDefault="001E32E6" w:rsidP="004015D7">
            <w:pPr>
              <w:pStyle w:val="Table2Text"/>
            </w:pPr>
            <w:r>
              <w:t>EC.02.05.09, EP 14</w:t>
            </w:r>
          </w:p>
        </w:tc>
        <w:tc>
          <w:tcPr>
            <w:tcW w:w="5635" w:type="dxa"/>
            <w:shd w:val="clear" w:color="auto" w:fill="auto"/>
          </w:tcPr>
          <w:p w14:paraId="0F316304" w14:textId="37194FE5" w:rsidR="001E32E6" w:rsidRDefault="00692809" w:rsidP="004015D7">
            <w:pPr>
              <w:pStyle w:val="Table2Text"/>
            </w:pPr>
            <w:r>
              <w:t>Does your policy state</w:t>
            </w:r>
            <w:r w:rsidRPr="00692809">
              <w:t xml:space="preserve"> that freestanding cylinders</w:t>
            </w:r>
            <w:r>
              <w:t xml:space="preserve"> must</w:t>
            </w:r>
            <w:r w:rsidRPr="00692809">
              <w:t xml:space="preserve"> be properly chained or supported in a</w:t>
            </w:r>
            <w:r>
              <w:t>n appropriate</w:t>
            </w:r>
            <w:r w:rsidRPr="00692809">
              <w:t xml:space="preserve"> cylinder stand or cart</w:t>
            </w:r>
            <w:r>
              <w:t>?</w:t>
            </w:r>
            <w:r w:rsidR="00874CF5">
              <w:t xml:space="preserve"> </w:t>
            </w:r>
            <w:r w:rsidR="00874CF5" w:rsidRPr="00874CF5">
              <w:rPr>
                <w:i/>
                <w:iCs/>
              </w:rPr>
              <w:t>(Note: For full text, see NFPA 99-2012</w:t>
            </w:r>
            <w:r w:rsidR="00582826">
              <w:rPr>
                <w:i/>
                <w:iCs/>
              </w:rPr>
              <w:t>:</w:t>
            </w:r>
            <w:r w:rsidR="00874CF5" w:rsidRPr="00874CF5">
              <w:rPr>
                <w:i/>
                <w:iCs/>
              </w:rPr>
              <w:t xml:space="preserve"> 11.6.2.3)</w:t>
            </w:r>
          </w:p>
        </w:tc>
        <w:tc>
          <w:tcPr>
            <w:tcW w:w="405" w:type="dxa"/>
            <w:shd w:val="clear" w:color="auto" w:fill="auto"/>
          </w:tcPr>
          <w:p w14:paraId="74B0523D" w14:textId="77777777" w:rsidR="001E32E6" w:rsidRPr="00896A2F" w:rsidRDefault="001E32E6" w:rsidP="004015D7">
            <w:pPr>
              <w:pStyle w:val="Table2Text"/>
            </w:pPr>
          </w:p>
        </w:tc>
        <w:tc>
          <w:tcPr>
            <w:tcW w:w="348" w:type="dxa"/>
            <w:shd w:val="clear" w:color="auto" w:fill="auto"/>
          </w:tcPr>
          <w:p w14:paraId="2B4FDA6F" w14:textId="77777777" w:rsidR="001E32E6" w:rsidRPr="00896A2F" w:rsidRDefault="001E32E6" w:rsidP="004015D7">
            <w:pPr>
              <w:pStyle w:val="Table2Text"/>
            </w:pPr>
          </w:p>
        </w:tc>
        <w:tc>
          <w:tcPr>
            <w:tcW w:w="3156" w:type="dxa"/>
            <w:shd w:val="clear" w:color="auto" w:fill="auto"/>
          </w:tcPr>
          <w:p w14:paraId="317B99EF" w14:textId="77777777" w:rsidR="001E32E6" w:rsidRPr="00896A2F" w:rsidRDefault="001E32E6" w:rsidP="004015D7">
            <w:pPr>
              <w:pStyle w:val="Table2Text"/>
            </w:pPr>
          </w:p>
        </w:tc>
      </w:tr>
      <w:tr w:rsidR="001E32E6" w:rsidRPr="00896A2F" w14:paraId="47FF078E" w14:textId="77777777" w:rsidTr="004A4313">
        <w:trPr>
          <w:cantSplit/>
          <w:trHeight w:val="735"/>
        </w:trPr>
        <w:tc>
          <w:tcPr>
            <w:tcW w:w="1246" w:type="dxa"/>
          </w:tcPr>
          <w:p w14:paraId="307F9D14" w14:textId="2322B5DD" w:rsidR="001E32E6" w:rsidRDefault="001E32E6" w:rsidP="004015D7">
            <w:pPr>
              <w:pStyle w:val="Table2Text"/>
            </w:pPr>
            <w:r>
              <w:lastRenderedPageBreak/>
              <w:t xml:space="preserve">EC.02.05.09, EP 14  </w:t>
            </w:r>
          </w:p>
        </w:tc>
        <w:tc>
          <w:tcPr>
            <w:tcW w:w="5635" w:type="dxa"/>
            <w:shd w:val="clear" w:color="auto" w:fill="auto"/>
          </w:tcPr>
          <w:p w14:paraId="5C5C78E4" w14:textId="13899B36" w:rsidR="00874CF5" w:rsidRDefault="00692809" w:rsidP="00692809">
            <w:pPr>
              <w:pStyle w:val="Table2Text"/>
            </w:pPr>
            <w:r>
              <w:t>Does your po</w:t>
            </w:r>
            <w:r w:rsidR="00874CF5">
              <w:t xml:space="preserve">licy </w:t>
            </w:r>
            <w:r w:rsidR="00EA06DE">
              <w:t xml:space="preserve">indicate </w:t>
            </w:r>
            <w:r>
              <w:t xml:space="preserve">that cylinders stored in the open </w:t>
            </w:r>
            <w:r w:rsidR="00874CF5">
              <w:t>must</w:t>
            </w:r>
            <w:r>
              <w:t xml:space="preserve"> be protected as follows</w:t>
            </w:r>
            <w:r w:rsidR="0007346F">
              <w:t>?</w:t>
            </w:r>
          </w:p>
          <w:p w14:paraId="4B352BF8" w14:textId="77777777" w:rsidR="00874CF5" w:rsidRDefault="00692809" w:rsidP="00692809">
            <w:pPr>
              <w:pStyle w:val="Table2Text"/>
              <w:numPr>
                <w:ilvl w:val="0"/>
                <w:numId w:val="10"/>
              </w:numPr>
            </w:pPr>
            <w:r>
              <w:t>Against extremes of weather and from the ground beneath to prevent rusting</w:t>
            </w:r>
          </w:p>
          <w:p w14:paraId="4DF1DDFA" w14:textId="77777777" w:rsidR="001E32E6" w:rsidRDefault="00692809" w:rsidP="00692809">
            <w:pPr>
              <w:pStyle w:val="Table2Text"/>
              <w:numPr>
                <w:ilvl w:val="0"/>
                <w:numId w:val="10"/>
              </w:numPr>
            </w:pPr>
            <w:r>
              <w:t>During winter, against accumulations of ice or snow</w:t>
            </w:r>
          </w:p>
          <w:p w14:paraId="0716E760" w14:textId="77777777" w:rsidR="00874CF5" w:rsidRPr="00874CF5" w:rsidRDefault="00874CF5" w:rsidP="00874CF5">
            <w:pPr>
              <w:pStyle w:val="ListParagraph"/>
              <w:numPr>
                <w:ilvl w:val="0"/>
                <w:numId w:val="10"/>
              </w:numPr>
              <w:rPr>
                <w:rFonts w:cstheme="minorBidi"/>
              </w:rPr>
            </w:pPr>
            <w:r w:rsidRPr="00874CF5">
              <w:rPr>
                <w:rFonts w:cstheme="minorBidi"/>
              </w:rPr>
              <w:t xml:space="preserve">During summer, screened against continuous exposure to direct rays of the sun in those localities where extreme temperatures prevail  </w:t>
            </w:r>
          </w:p>
          <w:p w14:paraId="2AB9C9E8" w14:textId="21141586" w:rsidR="00874CF5" w:rsidRDefault="00874CF5" w:rsidP="00874CF5">
            <w:pPr>
              <w:pStyle w:val="Table2Text"/>
              <w:ind w:left="360"/>
            </w:pPr>
            <w:r w:rsidRPr="00874CF5">
              <w:rPr>
                <w:i/>
                <w:iCs/>
              </w:rPr>
              <w:t>(Note: For full text, see NFPA 99-2012</w:t>
            </w:r>
            <w:r w:rsidR="00582826">
              <w:rPr>
                <w:i/>
                <w:iCs/>
              </w:rPr>
              <w:t>:</w:t>
            </w:r>
            <w:r>
              <w:t xml:space="preserve"> </w:t>
            </w:r>
            <w:r w:rsidRPr="00874CF5">
              <w:rPr>
                <w:i/>
                <w:iCs/>
              </w:rPr>
              <w:t>11.6.5.4)</w:t>
            </w:r>
          </w:p>
        </w:tc>
        <w:tc>
          <w:tcPr>
            <w:tcW w:w="405" w:type="dxa"/>
            <w:shd w:val="clear" w:color="auto" w:fill="auto"/>
          </w:tcPr>
          <w:p w14:paraId="34838141" w14:textId="77777777" w:rsidR="001E32E6" w:rsidRPr="00896A2F" w:rsidRDefault="001E32E6" w:rsidP="004015D7">
            <w:pPr>
              <w:pStyle w:val="Table2Text"/>
            </w:pPr>
          </w:p>
        </w:tc>
        <w:tc>
          <w:tcPr>
            <w:tcW w:w="348" w:type="dxa"/>
            <w:shd w:val="clear" w:color="auto" w:fill="auto"/>
          </w:tcPr>
          <w:p w14:paraId="34026864" w14:textId="77777777" w:rsidR="001E32E6" w:rsidRPr="00896A2F" w:rsidRDefault="001E32E6" w:rsidP="004015D7">
            <w:pPr>
              <w:pStyle w:val="Table2Text"/>
            </w:pPr>
          </w:p>
        </w:tc>
        <w:tc>
          <w:tcPr>
            <w:tcW w:w="3156" w:type="dxa"/>
            <w:shd w:val="clear" w:color="auto" w:fill="auto"/>
          </w:tcPr>
          <w:p w14:paraId="5B6B8CA2" w14:textId="77777777" w:rsidR="001E32E6" w:rsidRPr="00896A2F" w:rsidRDefault="001E32E6" w:rsidP="004015D7">
            <w:pPr>
              <w:pStyle w:val="Table2Text"/>
            </w:pPr>
          </w:p>
        </w:tc>
      </w:tr>
    </w:tbl>
    <w:p w14:paraId="4021C2C3" w14:textId="77777777" w:rsidR="007562BE" w:rsidRDefault="007562BE" w:rsidP="007562BE">
      <w:pPr>
        <w:pStyle w:val="Table2Text"/>
        <w:sectPr w:rsidR="007562BE" w:rsidSect="006216C0">
          <w:headerReference w:type="default" r:id="rId7"/>
          <w:footerReference w:type="default" r:id="rId8"/>
          <w:pgSz w:w="12240" w:h="15840"/>
          <w:pgMar w:top="720" w:right="720" w:bottom="720" w:left="720" w:header="720" w:footer="720" w:gutter="0"/>
          <w:cols w:space="720"/>
          <w:docGrid w:linePitch="360"/>
        </w:sectPr>
      </w:pPr>
    </w:p>
    <w:p w14:paraId="240A409F" w14:textId="44A92C5C" w:rsidR="007562BE" w:rsidRPr="0094335F" w:rsidRDefault="0094335F" w:rsidP="007562BE">
      <w:pPr>
        <w:widowControl/>
        <w:autoSpaceDE/>
        <w:autoSpaceDN/>
        <w:spacing w:after="160" w:line="259" w:lineRule="auto"/>
        <w:rPr>
          <w:i/>
          <w:iCs/>
        </w:rPr>
      </w:pPr>
      <w:r w:rsidRPr="0094335F">
        <w:rPr>
          <w:i/>
          <w:iCs/>
        </w:rPr>
        <w:t>Source: Tenet Health</w:t>
      </w:r>
      <w:r w:rsidR="00417F8D">
        <w:rPr>
          <w:i/>
          <w:iCs/>
        </w:rPr>
        <w:t>. Used with permission.</w:t>
      </w:r>
      <w:r w:rsidR="000169CE">
        <w:rPr>
          <w:i/>
          <w:iCs/>
        </w:rPr>
        <w:t xml:space="preserve">  </w:t>
      </w:r>
    </w:p>
    <w:p w14:paraId="51656208" w14:textId="77777777" w:rsidR="00F37BA5" w:rsidRDefault="00136B81"/>
    <w:sectPr w:rsidR="00F37BA5" w:rsidSect="0071110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2D737" w14:textId="77777777" w:rsidR="00512A1C" w:rsidRDefault="00512A1C" w:rsidP="007562BE">
      <w:pPr>
        <w:spacing w:line="240" w:lineRule="auto"/>
      </w:pPr>
      <w:r>
        <w:separator/>
      </w:r>
    </w:p>
  </w:endnote>
  <w:endnote w:type="continuationSeparator" w:id="0">
    <w:p w14:paraId="51BE2861" w14:textId="77777777" w:rsidR="00512A1C" w:rsidRDefault="00512A1C" w:rsidP="00756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1A10C" w14:textId="66C488CC" w:rsidR="00EC0D4A" w:rsidRPr="000C0CCB" w:rsidRDefault="007562BE">
    <w:pPr>
      <w:pStyle w:val="Footer"/>
      <w:rPr>
        <w:sz w:val="18"/>
        <w:szCs w:val="18"/>
      </w:rPr>
    </w:pPr>
    <w:r w:rsidRPr="000C0CCB">
      <w:rPr>
        <w:sz w:val="18"/>
        <w:szCs w:val="18"/>
      </w:rPr>
      <w:t>© 202</w:t>
    </w:r>
    <w:r w:rsidR="004A199B">
      <w:rPr>
        <w:sz w:val="18"/>
        <w:szCs w:val="18"/>
      </w:rPr>
      <w:t>1</w:t>
    </w:r>
    <w:r w:rsidRPr="000C0CCB">
      <w:rPr>
        <w:sz w:val="18"/>
        <w:szCs w:val="18"/>
      </w:rPr>
      <w:t xml:space="preserve"> The Joint Commission. May be adapted for internal use.</w:t>
    </w:r>
  </w:p>
  <w:p w14:paraId="69AC1017" w14:textId="77777777" w:rsidR="00EC0D4A" w:rsidRPr="007A05CD" w:rsidRDefault="007562BE" w:rsidP="007A05CD">
    <w:pPr>
      <w:pStyle w:val="Footer"/>
      <w:jc w:val="right"/>
      <w:rPr>
        <w:sz w:val="16"/>
        <w:szCs w:val="16"/>
      </w:rPr>
    </w:pPr>
    <w:r w:rsidRPr="007A05CD">
      <w:rPr>
        <w:sz w:val="16"/>
        <w:szCs w:val="16"/>
      </w:rPr>
      <w:t xml:space="preserve">Page </w:t>
    </w:r>
    <w:r w:rsidRPr="007A05CD">
      <w:rPr>
        <w:b/>
        <w:bCs/>
        <w:sz w:val="16"/>
        <w:szCs w:val="16"/>
      </w:rPr>
      <w:fldChar w:fldCharType="begin"/>
    </w:r>
    <w:r w:rsidRPr="007A05CD">
      <w:rPr>
        <w:b/>
        <w:bCs/>
        <w:sz w:val="16"/>
        <w:szCs w:val="16"/>
      </w:rPr>
      <w:instrText xml:space="preserve"> PAGE  \* Arabic  \* MERGEFORMAT </w:instrText>
    </w:r>
    <w:r w:rsidRPr="007A05CD">
      <w:rPr>
        <w:b/>
        <w:bCs/>
        <w:sz w:val="16"/>
        <w:szCs w:val="16"/>
      </w:rPr>
      <w:fldChar w:fldCharType="separate"/>
    </w:r>
    <w:r>
      <w:rPr>
        <w:b/>
        <w:bCs/>
        <w:noProof/>
        <w:sz w:val="16"/>
        <w:szCs w:val="16"/>
      </w:rPr>
      <w:t>2</w:t>
    </w:r>
    <w:r w:rsidRPr="007A05CD">
      <w:rPr>
        <w:b/>
        <w:bCs/>
        <w:sz w:val="16"/>
        <w:szCs w:val="16"/>
      </w:rPr>
      <w:fldChar w:fldCharType="end"/>
    </w:r>
    <w:r w:rsidRPr="007A05CD">
      <w:rPr>
        <w:sz w:val="16"/>
        <w:szCs w:val="16"/>
      </w:rPr>
      <w:t xml:space="preserve"> of </w:t>
    </w:r>
    <w:r w:rsidRPr="007A05CD">
      <w:rPr>
        <w:b/>
        <w:bCs/>
        <w:sz w:val="16"/>
        <w:szCs w:val="16"/>
      </w:rPr>
      <w:fldChar w:fldCharType="begin"/>
    </w:r>
    <w:r w:rsidRPr="007A05CD">
      <w:rPr>
        <w:b/>
        <w:bCs/>
        <w:sz w:val="16"/>
        <w:szCs w:val="16"/>
      </w:rPr>
      <w:instrText xml:space="preserve"> NUMPAGES  \* Arabic  \* MERGEFORMAT </w:instrText>
    </w:r>
    <w:r w:rsidRPr="007A05CD">
      <w:rPr>
        <w:b/>
        <w:bCs/>
        <w:sz w:val="16"/>
        <w:szCs w:val="16"/>
      </w:rPr>
      <w:fldChar w:fldCharType="separate"/>
    </w:r>
    <w:r>
      <w:rPr>
        <w:b/>
        <w:bCs/>
        <w:noProof/>
        <w:sz w:val="16"/>
        <w:szCs w:val="16"/>
      </w:rPr>
      <w:t>2</w:t>
    </w:r>
    <w:r w:rsidRPr="007A05C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E470B" w14:textId="77777777" w:rsidR="00512A1C" w:rsidRDefault="00512A1C" w:rsidP="007562BE">
      <w:pPr>
        <w:spacing w:line="240" w:lineRule="auto"/>
      </w:pPr>
      <w:r>
        <w:separator/>
      </w:r>
    </w:p>
  </w:footnote>
  <w:footnote w:type="continuationSeparator" w:id="0">
    <w:p w14:paraId="6453365B" w14:textId="77777777" w:rsidR="00512A1C" w:rsidRDefault="00512A1C" w:rsidP="007562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35220" w14:textId="4D0E6EF1" w:rsidR="00EC0D4A" w:rsidRPr="00596945" w:rsidRDefault="007562BE" w:rsidP="005E4270">
    <w:pPr>
      <w:pStyle w:val="Header"/>
      <w:rPr>
        <w:sz w:val="16"/>
        <w:szCs w:val="16"/>
      </w:rPr>
    </w:pPr>
    <w:r>
      <w:rPr>
        <w:noProof/>
      </w:rPr>
      <mc:AlternateContent>
        <mc:Choice Requires="wps">
          <w:drawing>
            <wp:anchor distT="45720" distB="45720" distL="114300" distR="114300" simplePos="0" relativeHeight="251659264" behindDoc="0" locked="0" layoutInCell="1" allowOverlap="1" wp14:anchorId="4DE25CCC" wp14:editId="324C6962">
              <wp:simplePos x="0" y="0"/>
              <wp:positionH relativeFrom="margin">
                <wp:posOffset>4880610</wp:posOffset>
              </wp:positionH>
              <wp:positionV relativeFrom="page">
                <wp:posOffset>358140</wp:posOffset>
              </wp:positionV>
              <wp:extent cx="1905000" cy="647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47700"/>
                      </a:xfrm>
                      <a:prstGeom prst="rect">
                        <a:avLst/>
                      </a:prstGeom>
                      <a:solidFill>
                        <a:srgbClr val="FFFFFF"/>
                      </a:solidFill>
                      <a:ln w="9525">
                        <a:solidFill>
                          <a:schemeClr val="bg1">
                            <a:lumMod val="50000"/>
                          </a:schemeClr>
                        </a:solidFill>
                        <a:miter lim="800000"/>
                        <a:headEnd/>
                        <a:tailEnd/>
                      </a:ln>
                    </wps:spPr>
                    <wps:txbx>
                      <w:txbxContent>
                        <w:p w14:paraId="385DDE17" w14:textId="77777777" w:rsidR="00EC0D4A" w:rsidRPr="00715B65" w:rsidRDefault="007562BE" w:rsidP="005E4270">
                          <w:pPr>
                            <w:pStyle w:val="Header2"/>
                          </w:pPr>
                          <w:r w:rsidRPr="00715B65">
                            <w:t>Applicable Program(s)</w:t>
                          </w:r>
                        </w:p>
                        <w:p w14:paraId="041DF964" w14:textId="6B90192A" w:rsidR="00EC0D4A" w:rsidRPr="00715B65" w:rsidRDefault="00136B81" w:rsidP="005E4270">
                          <w:pPr>
                            <w:pStyle w:val="Header2"/>
                          </w:pPr>
                          <w:sdt>
                            <w:sdtPr>
                              <w:id w:val="-162391192"/>
                              <w14:checkbox>
                                <w14:checked w14:val="1"/>
                                <w14:checkedState w14:val="2612" w14:font="MS Gothic"/>
                                <w14:uncheckedState w14:val="2610" w14:font="MS Gothic"/>
                              </w14:checkbox>
                            </w:sdtPr>
                            <w:sdtEndPr/>
                            <w:sdtContent>
                              <w:r w:rsidR="007562BE">
                                <w:rPr>
                                  <w:rFonts w:ascii="MS Gothic" w:eastAsia="MS Gothic" w:hAnsi="MS Gothic" w:hint="eastAsia"/>
                                </w:rPr>
                                <w:t>☒</w:t>
                              </w:r>
                            </w:sdtContent>
                          </w:sdt>
                          <w:r w:rsidR="007562BE" w:rsidRPr="00715B65">
                            <w:t xml:space="preserve"> AH</w:t>
                          </w:r>
                          <w:r w:rsidR="007562BE">
                            <w:t>C</w:t>
                          </w:r>
                          <w:r w:rsidR="007562BE" w:rsidRPr="00715B65">
                            <w:tab/>
                          </w:r>
                          <w:sdt>
                            <w:sdtPr>
                              <w:id w:val="-1186053827"/>
                              <w14:checkbox>
                                <w14:checked w14:val="0"/>
                                <w14:checkedState w14:val="2612" w14:font="MS Gothic"/>
                                <w14:uncheckedState w14:val="2610" w14:font="MS Gothic"/>
                              </w14:checkbox>
                            </w:sdtPr>
                            <w:sdtEndPr/>
                            <w:sdtContent>
                              <w:r w:rsidR="00596945">
                                <w:rPr>
                                  <w:rFonts w:ascii="MS Gothic" w:eastAsia="MS Gothic" w:hAnsi="MS Gothic" w:hint="eastAsia"/>
                                </w:rPr>
                                <w:t>☐</w:t>
                              </w:r>
                            </w:sdtContent>
                          </w:sdt>
                          <w:r w:rsidR="007562BE" w:rsidRPr="00715B65">
                            <w:t xml:space="preserve"> </w:t>
                          </w:r>
                          <w:r w:rsidR="00596945">
                            <w:t>ALC</w:t>
                          </w:r>
                          <w:r w:rsidR="007562BE" w:rsidRPr="00715B65">
                            <w:tab/>
                          </w:r>
                          <w:sdt>
                            <w:sdtPr>
                              <w:id w:val="-1771777266"/>
                              <w14:checkbox>
                                <w14:checked w14:val="0"/>
                                <w14:checkedState w14:val="2612" w14:font="MS Gothic"/>
                                <w14:uncheckedState w14:val="2610" w14:font="MS Gothic"/>
                              </w14:checkbox>
                            </w:sdtPr>
                            <w:sdtEndPr/>
                            <w:sdtContent>
                              <w:r w:rsidR="00596945">
                                <w:rPr>
                                  <w:rFonts w:ascii="MS Gothic" w:eastAsia="MS Gothic" w:hAnsi="MS Gothic" w:hint="eastAsia"/>
                                </w:rPr>
                                <w:t>☐</w:t>
                              </w:r>
                            </w:sdtContent>
                          </w:sdt>
                          <w:r w:rsidR="007562BE" w:rsidRPr="00715B65">
                            <w:t xml:space="preserve"> </w:t>
                          </w:r>
                          <w:r w:rsidR="00596945">
                            <w:t>BHC</w:t>
                          </w:r>
                          <w:r w:rsidR="007562BE" w:rsidRPr="00715B65">
                            <w:tab/>
                          </w:r>
                          <w:sdt>
                            <w:sdtPr>
                              <w:id w:val="2070841325"/>
                              <w14:checkbox>
                                <w14:checked w14:val="1"/>
                                <w14:checkedState w14:val="2612" w14:font="MS Gothic"/>
                                <w14:uncheckedState w14:val="2610" w14:font="MS Gothic"/>
                              </w14:checkbox>
                            </w:sdtPr>
                            <w:sdtEndPr/>
                            <w:sdtContent>
                              <w:r w:rsidR="007562BE">
                                <w:rPr>
                                  <w:rFonts w:ascii="MS Gothic" w:eastAsia="MS Gothic" w:hAnsi="MS Gothic" w:hint="eastAsia"/>
                                </w:rPr>
                                <w:t>☒</w:t>
                              </w:r>
                            </w:sdtContent>
                          </w:sdt>
                          <w:r w:rsidR="007562BE" w:rsidRPr="00715B65">
                            <w:t xml:space="preserve"> </w:t>
                          </w:r>
                          <w:r w:rsidR="00596945">
                            <w:t>CAH</w:t>
                          </w:r>
                        </w:p>
                        <w:p w14:paraId="0CF52D6D" w14:textId="5E878C4C" w:rsidR="00EC0D4A" w:rsidRDefault="00136B81" w:rsidP="005E4270">
                          <w:pPr>
                            <w:pStyle w:val="Header2"/>
                          </w:pPr>
                          <w:sdt>
                            <w:sdtPr>
                              <w:id w:val="-1494400976"/>
                              <w14:checkbox>
                                <w14:checked w14:val="1"/>
                                <w14:checkedState w14:val="2612" w14:font="MS Gothic"/>
                                <w14:uncheckedState w14:val="2610" w14:font="MS Gothic"/>
                              </w14:checkbox>
                            </w:sdtPr>
                            <w:sdtEndPr/>
                            <w:sdtContent>
                              <w:r w:rsidR="007562BE">
                                <w:rPr>
                                  <w:rFonts w:ascii="MS Gothic" w:eastAsia="MS Gothic" w:hAnsi="MS Gothic" w:hint="eastAsia"/>
                                </w:rPr>
                                <w:t>☒</w:t>
                              </w:r>
                            </w:sdtContent>
                          </w:sdt>
                          <w:r w:rsidR="007562BE" w:rsidRPr="00715B65">
                            <w:t xml:space="preserve"> </w:t>
                          </w:r>
                          <w:r w:rsidR="00596945">
                            <w:t>HAP</w:t>
                          </w:r>
                          <w:r w:rsidR="007562BE" w:rsidRPr="00715B65">
                            <w:tab/>
                          </w:r>
                          <w:sdt>
                            <w:sdtPr>
                              <w:id w:val="624585081"/>
                              <w14:checkbox>
                                <w14:checked w14:val="0"/>
                                <w14:checkedState w14:val="2612" w14:font="MS Gothic"/>
                                <w14:uncheckedState w14:val="2610" w14:font="MS Gothic"/>
                              </w14:checkbox>
                            </w:sdtPr>
                            <w:sdtEndPr/>
                            <w:sdtContent>
                              <w:r w:rsidR="00596945">
                                <w:rPr>
                                  <w:rFonts w:ascii="MS Gothic" w:eastAsia="MS Gothic" w:hAnsi="MS Gothic" w:hint="eastAsia"/>
                                </w:rPr>
                                <w:t>☐</w:t>
                              </w:r>
                            </w:sdtContent>
                          </w:sdt>
                          <w:r w:rsidR="007562BE" w:rsidRPr="00715B65">
                            <w:t xml:space="preserve"> </w:t>
                          </w:r>
                          <w:r w:rsidR="00596945">
                            <w:t>LAB</w:t>
                          </w:r>
                          <w:r w:rsidR="007562BE" w:rsidRPr="00715B65">
                            <w:tab/>
                          </w:r>
                          <w:sdt>
                            <w:sdtPr>
                              <w:id w:val="535708962"/>
                              <w14:checkbox>
                                <w14:checked w14:val="1"/>
                                <w14:checkedState w14:val="2612" w14:font="MS Gothic"/>
                                <w14:uncheckedState w14:val="2610" w14:font="MS Gothic"/>
                              </w14:checkbox>
                            </w:sdtPr>
                            <w:sdtEndPr/>
                            <w:sdtContent>
                              <w:r w:rsidR="007562BE">
                                <w:rPr>
                                  <w:rFonts w:ascii="MS Gothic" w:eastAsia="MS Gothic" w:hAnsi="MS Gothic" w:hint="eastAsia"/>
                                </w:rPr>
                                <w:t>☒</w:t>
                              </w:r>
                            </w:sdtContent>
                          </w:sdt>
                          <w:r w:rsidR="007562BE" w:rsidRPr="00715B65">
                            <w:t xml:space="preserve"> </w:t>
                          </w:r>
                          <w:r w:rsidR="00596945">
                            <w:t>NCC</w:t>
                          </w:r>
                          <w:r w:rsidR="007562BE" w:rsidRPr="00715B65">
                            <w:tab/>
                          </w:r>
                          <w:sdt>
                            <w:sdtPr>
                              <w:id w:val="-86389855"/>
                              <w14:checkbox>
                                <w14:checked w14:val="1"/>
                                <w14:checkedState w14:val="2612" w14:font="MS Gothic"/>
                                <w14:uncheckedState w14:val="2610" w14:font="MS Gothic"/>
                              </w14:checkbox>
                            </w:sdtPr>
                            <w:sdtEndPr/>
                            <w:sdtContent>
                              <w:r w:rsidR="00596945">
                                <w:rPr>
                                  <w:rFonts w:ascii="MS Gothic" w:eastAsia="MS Gothic" w:hAnsi="MS Gothic" w:hint="eastAsia"/>
                                </w:rPr>
                                <w:t>☒</w:t>
                              </w:r>
                            </w:sdtContent>
                          </w:sdt>
                          <w:r w:rsidR="007562BE" w:rsidRPr="00715B65">
                            <w:t xml:space="preserve"> O</w:t>
                          </w:r>
                          <w:r w:rsidR="00596945">
                            <w:t>BS</w:t>
                          </w:r>
                        </w:p>
                        <w:p w14:paraId="08929F7E" w14:textId="08094C16" w:rsidR="00596945" w:rsidRPr="00715B65" w:rsidRDefault="00136B81" w:rsidP="005E4270">
                          <w:pPr>
                            <w:pStyle w:val="Header2"/>
                          </w:pPr>
                          <w:sdt>
                            <w:sdtPr>
                              <w:id w:val="1894157514"/>
                              <w14:checkbox>
                                <w14:checked w14:val="1"/>
                                <w14:checkedState w14:val="2612" w14:font="MS Gothic"/>
                                <w14:uncheckedState w14:val="2610" w14:font="MS Gothic"/>
                              </w14:checkbox>
                            </w:sdtPr>
                            <w:sdtEndPr/>
                            <w:sdtContent>
                              <w:r w:rsidR="00596945">
                                <w:rPr>
                                  <w:rFonts w:ascii="MS Gothic" w:eastAsia="MS Gothic" w:hAnsi="MS Gothic" w:hint="eastAsia"/>
                                </w:rPr>
                                <w:t>☒</w:t>
                              </w:r>
                            </w:sdtContent>
                          </w:sdt>
                          <w:r w:rsidR="00596945" w:rsidRPr="00715B65">
                            <w:t xml:space="preserve"> O</w:t>
                          </w:r>
                          <w:r w:rsidR="00596945">
                            <w:t>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DE25CCC" id="_x0000_t202" coordsize="21600,21600" o:spt="202" path="m,l,21600r21600,l21600,xe">
              <v:stroke joinstyle="miter"/>
              <v:path gradientshapeok="t" o:connecttype="rect"/>
            </v:shapetype>
            <v:shape id="Text Box 2" o:spid="_x0000_s1026" type="#_x0000_t202" style="position:absolute;margin-left:384.3pt;margin-top:28.2pt;width:150pt;height: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" strokecolor="#7f7f7f [1612]">
              <v:textbox>
                <w:txbxContent>
                  <w:p w14:paraId="385DDE17" w14:textId="77777777" w:rsidR="00EC0D4A" w:rsidRPr="00715B65" w:rsidRDefault="007562BE" w:rsidP="005E4270">
                    <w:pPr>
                      <w:pStyle w:val="Header2"/>
                    </w:pPr>
                    <w:r w:rsidRPr="00715B65">
                      <w:t>Applicable Program(s)</w:t>
                    </w:r>
                  </w:p>
                  <w:p w14:paraId="041DF964" w14:textId="6B90192A" w:rsidR="00EC0D4A" w:rsidRPr="00715B65" w:rsidRDefault="008858FE" w:rsidP="005E4270">
                    <w:pPr>
                      <w:pStyle w:val="Header2"/>
                    </w:pPr>
                    <w:sdt>
                      <w:sdtPr>
                        <w:id w:val="-162391192"/>
                        <w14:checkbox>
                          <w14:checked w14:val="1"/>
                          <w14:checkedState w14:val="2612" w14:font="MS Gothic"/>
                          <w14:uncheckedState w14:val="2610" w14:font="MS Gothic"/>
                        </w14:checkbox>
                      </w:sdtPr>
                      <w:sdtEndPr/>
                      <w:sdtContent>
                        <w:r w:rsidR="007562BE">
                          <w:rPr>
                            <w:rFonts w:ascii="MS Gothic" w:eastAsia="MS Gothic" w:hAnsi="MS Gothic" w:hint="eastAsia"/>
                          </w:rPr>
                          <w:t>☒</w:t>
                        </w:r>
                      </w:sdtContent>
                    </w:sdt>
                    <w:r w:rsidR="007562BE" w:rsidRPr="00715B65">
                      <w:t xml:space="preserve"> AH</w:t>
                    </w:r>
                    <w:r w:rsidR="007562BE">
                      <w:t>C</w:t>
                    </w:r>
                    <w:r w:rsidR="007562BE" w:rsidRPr="00715B65">
                      <w:tab/>
                    </w:r>
                    <w:sdt>
                      <w:sdtPr>
                        <w:id w:val="-1186053827"/>
                        <w14:checkbox>
                          <w14:checked w14:val="0"/>
                          <w14:checkedState w14:val="2612" w14:font="MS Gothic"/>
                          <w14:uncheckedState w14:val="2610" w14:font="MS Gothic"/>
                        </w14:checkbox>
                      </w:sdtPr>
                      <w:sdtEndPr/>
                      <w:sdtContent>
                        <w:r w:rsidR="00596945">
                          <w:rPr>
                            <w:rFonts w:ascii="MS Gothic" w:eastAsia="MS Gothic" w:hAnsi="MS Gothic" w:hint="eastAsia"/>
                          </w:rPr>
                          <w:t>☐</w:t>
                        </w:r>
                      </w:sdtContent>
                    </w:sdt>
                    <w:r w:rsidR="007562BE" w:rsidRPr="00715B65">
                      <w:t xml:space="preserve"> </w:t>
                    </w:r>
                    <w:r w:rsidR="00596945">
                      <w:t>ALC</w:t>
                    </w:r>
                    <w:r w:rsidR="007562BE" w:rsidRPr="00715B65">
                      <w:tab/>
                    </w:r>
                    <w:sdt>
                      <w:sdtPr>
                        <w:id w:val="-1771777266"/>
                        <w14:checkbox>
                          <w14:checked w14:val="0"/>
                          <w14:checkedState w14:val="2612" w14:font="MS Gothic"/>
                          <w14:uncheckedState w14:val="2610" w14:font="MS Gothic"/>
                        </w14:checkbox>
                      </w:sdtPr>
                      <w:sdtEndPr/>
                      <w:sdtContent>
                        <w:r w:rsidR="00596945">
                          <w:rPr>
                            <w:rFonts w:ascii="MS Gothic" w:eastAsia="MS Gothic" w:hAnsi="MS Gothic" w:hint="eastAsia"/>
                          </w:rPr>
                          <w:t>☐</w:t>
                        </w:r>
                      </w:sdtContent>
                    </w:sdt>
                    <w:r w:rsidR="007562BE" w:rsidRPr="00715B65">
                      <w:t xml:space="preserve"> </w:t>
                    </w:r>
                    <w:r w:rsidR="00596945">
                      <w:t>BHC</w:t>
                    </w:r>
                    <w:r w:rsidR="007562BE" w:rsidRPr="00715B65">
                      <w:tab/>
                    </w:r>
                    <w:sdt>
                      <w:sdtPr>
                        <w:id w:val="2070841325"/>
                        <w14:checkbox>
                          <w14:checked w14:val="1"/>
                          <w14:checkedState w14:val="2612" w14:font="MS Gothic"/>
                          <w14:uncheckedState w14:val="2610" w14:font="MS Gothic"/>
                        </w14:checkbox>
                      </w:sdtPr>
                      <w:sdtEndPr/>
                      <w:sdtContent>
                        <w:r w:rsidR="007562BE">
                          <w:rPr>
                            <w:rFonts w:ascii="MS Gothic" w:eastAsia="MS Gothic" w:hAnsi="MS Gothic" w:hint="eastAsia"/>
                          </w:rPr>
                          <w:t>☒</w:t>
                        </w:r>
                      </w:sdtContent>
                    </w:sdt>
                    <w:r w:rsidR="007562BE" w:rsidRPr="00715B65">
                      <w:t xml:space="preserve"> </w:t>
                    </w:r>
                    <w:r w:rsidR="00596945">
                      <w:t>CAH</w:t>
                    </w:r>
                  </w:p>
                  <w:p w14:paraId="0CF52D6D" w14:textId="5E878C4C" w:rsidR="00EC0D4A" w:rsidRDefault="008858FE" w:rsidP="005E4270">
                    <w:pPr>
                      <w:pStyle w:val="Header2"/>
                    </w:pPr>
                    <w:sdt>
                      <w:sdtPr>
                        <w:id w:val="-1494400976"/>
                        <w14:checkbox>
                          <w14:checked w14:val="1"/>
                          <w14:checkedState w14:val="2612" w14:font="MS Gothic"/>
                          <w14:uncheckedState w14:val="2610" w14:font="MS Gothic"/>
                        </w14:checkbox>
                      </w:sdtPr>
                      <w:sdtEndPr/>
                      <w:sdtContent>
                        <w:r w:rsidR="007562BE">
                          <w:rPr>
                            <w:rFonts w:ascii="MS Gothic" w:eastAsia="MS Gothic" w:hAnsi="MS Gothic" w:hint="eastAsia"/>
                          </w:rPr>
                          <w:t>☒</w:t>
                        </w:r>
                      </w:sdtContent>
                    </w:sdt>
                    <w:r w:rsidR="007562BE" w:rsidRPr="00715B65">
                      <w:t xml:space="preserve"> </w:t>
                    </w:r>
                    <w:r w:rsidR="00596945">
                      <w:t>HAP</w:t>
                    </w:r>
                    <w:r w:rsidR="007562BE" w:rsidRPr="00715B65">
                      <w:tab/>
                    </w:r>
                    <w:sdt>
                      <w:sdtPr>
                        <w:id w:val="624585081"/>
                        <w14:checkbox>
                          <w14:checked w14:val="0"/>
                          <w14:checkedState w14:val="2612" w14:font="MS Gothic"/>
                          <w14:uncheckedState w14:val="2610" w14:font="MS Gothic"/>
                        </w14:checkbox>
                      </w:sdtPr>
                      <w:sdtEndPr/>
                      <w:sdtContent>
                        <w:r w:rsidR="00596945">
                          <w:rPr>
                            <w:rFonts w:ascii="MS Gothic" w:eastAsia="MS Gothic" w:hAnsi="MS Gothic" w:hint="eastAsia"/>
                          </w:rPr>
                          <w:t>☐</w:t>
                        </w:r>
                      </w:sdtContent>
                    </w:sdt>
                    <w:r w:rsidR="007562BE" w:rsidRPr="00715B65">
                      <w:t xml:space="preserve"> </w:t>
                    </w:r>
                    <w:r w:rsidR="00596945">
                      <w:t>LAB</w:t>
                    </w:r>
                    <w:r w:rsidR="007562BE" w:rsidRPr="00715B65">
                      <w:tab/>
                    </w:r>
                    <w:sdt>
                      <w:sdtPr>
                        <w:id w:val="535708962"/>
                        <w14:checkbox>
                          <w14:checked w14:val="1"/>
                          <w14:checkedState w14:val="2612" w14:font="MS Gothic"/>
                          <w14:uncheckedState w14:val="2610" w14:font="MS Gothic"/>
                        </w14:checkbox>
                      </w:sdtPr>
                      <w:sdtEndPr/>
                      <w:sdtContent>
                        <w:r w:rsidR="007562BE">
                          <w:rPr>
                            <w:rFonts w:ascii="MS Gothic" w:eastAsia="MS Gothic" w:hAnsi="MS Gothic" w:hint="eastAsia"/>
                          </w:rPr>
                          <w:t>☒</w:t>
                        </w:r>
                      </w:sdtContent>
                    </w:sdt>
                    <w:r w:rsidR="007562BE" w:rsidRPr="00715B65">
                      <w:t xml:space="preserve"> </w:t>
                    </w:r>
                    <w:r w:rsidR="00596945">
                      <w:t>NCC</w:t>
                    </w:r>
                    <w:r w:rsidR="007562BE" w:rsidRPr="00715B65">
                      <w:tab/>
                    </w:r>
                    <w:sdt>
                      <w:sdtPr>
                        <w:id w:val="-86389855"/>
                        <w14:checkbox>
                          <w14:checked w14:val="1"/>
                          <w14:checkedState w14:val="2612" w14:font="MS Gothic"/>
                          <w14:uncheckedState w14:val="2610" w14:font="MS Gothic"/>
                        </w14:checkbox>
                      </w:sdtPr>
                      <w:sdtEndPr/>
                      <w:sdtContent>
                        <w:r w:rsidR="00596945">
                          <w:rPr>
                            <w:rFonts w:ascii="MS Gothic" w:eastAsia="MS Gothic" w:hAnsi="MS Gothic" w:hint="eastAsia"/>
                          </w:rPr>
                          <w:t>☒</w:t>
                        </w:r>
                      </w:sdtContent>
                    </w:sdt>
                    <w:r w:rsidR="007562BE" w:rsidRPr="00715B65">
                      <w:t xml:space="preserve"> O</w:t>
                    </w:r>
                    <w:r w:rsidR="00596945">
                      <w:t>BS</w:t>
                    </w:r>
                  </w:p>
                  <w:p w14:paraId="08929F7E" w14:textId="08094C16" w:rsidR="00596945" w:rsidRPr="00715B65" w:rsidRDefault="008858FE" w:rsidP="005E4270">
                    <w:pPr>
                      <w:pStyle w:val="Header2"/>
                    </w:pPr>
                    <w:sdt>
                      <w:sdtPr>
                        <w:id w:val="1894157514"/>
                        <w14:checkbox>
                          <w14:checked w14:val="1"/>
                          <w14:checkedState w14:val="2612" w14:font="MS Gothic"/>
                          <w14:uncheckedState w14:val="2610" w14:font="MS Gothic"/>
                        </w14:checkbox>
                      </w:sdtPr>
                      <w:sdtEndPr/>
                      <w:sdtContent>
                        <w:r w:rsidR="00596945">
                          <w:rPr>
                            <w:rFonts w:ascii="MS Gothic" w:eastAsia="MS Gothic" w:hAnsi="MS Gothic" w:hint="eastAsia"/>
                          </w:rPr>
                          <w:t>☒</w:t>
                        </w:r>
                      </w:sdtContent>
                    </w:sdt>
                    <w:r w:rsidR="00596945" w:rsidRPr="00715B65">
                      <w:t xml:space="preserve"> O</w:t>
                    </w:r>
                    <w:r w:rsidR="00596945">
                      <w:t>ME</w:t>
                    </w:r>
                  </w:p>
                </w:txbxContent>
              </v:textbox>
              <w10:wrap type="square" anchorx="margin" anchory="page"/>
            </v:shape>
          </w:pict>
        </mc:Fallback>
      </mc:AlternateContent>
    </w:r>
    <w:r>
      <w:rPr>
        <w:sz w:val="16"/>
        <w:szCs w:val="16"/>
      </w:rPr>
      <w:t xml:space="preserve">Published in </w:t>
    </w:r>
    <w:r w:rsidR="00596945">
      <w:rPr>
        <w:b/>
        <w:bCs/>
        <w:i/>
        <w:sz w:val="16"/>
        <w:szCs w:val="16"/>
      </w:rPr>
      <w:t>Environment of Care</w:t>
    </w:r>
    <w:r w:rsidR="00596945" w:rsidRPr="00596945">
      <w:rPr>
        <w:b/>
        <w:bCs/>
        <w:i/>
        <w:sz w:val="16"/>
        <w:szCs w:val="16"/>
        <w:vertAlign w:val="superscript"/>
      </w:rPr>
      <w:t>®</w:t>
    </w:r>
    <w:r w:rsidR="00596945">
      <w:rPr>
        <w:b/>
        <w:bCs/>
        <w:i/>
        <w:sz w:val="16"/>
        <w:szCs w:val="16"/>
        <w:vertAlign w:val="superscript"/>
      </w:rPr>
      <w:t xml:space="preserve"> </w:t>
    </w:r>
    <w:r w:rsidR="00596945">
      <w:rPr>
        <w:b/>
        <w:bCs/>
        <w:i/>
        <w:sz w:val="16"/>
        <w:szCs w:val="16"/>
      </w:rPr>
      <w:t>News</w:t>
    </w:r>
  </w:p>
  <w:p w14:paraId="2D727276" w14:textId="6A188AB0" w:rsidR="00EC0D4A" w:rsidRPr="005E4270" w:rsidRDefault="007562BE" w:rsidP="005E4270">
    <w:pPr>
      <w:pStyle w:val="Header"/>
      <w:rPr>
        <w:sz w:val="16"/>
        <w:szCs w:val="16"/>
      </w:rPr>
    </w:pPr>
    <w:r w:rsidRPr="005E4270">
      <w:rPr>
        <w:sz w:val="16"/>
        <w:szCs w:val="16"/>
      </w:rPr>
      <w:t xml:space="preserve">Joint Commission Resources, </w:t>
    </w:r>
    <w:r w:rsidR="00596945">
      <w:rPr>
        <w:sz w:val="16"/>
        <w:szCs w:val="16"/>
      </w:rPr>
      <w:t>October 2021</w:t>
    </w:r>
  </w:p>
  <w:p w14:paraId="1A9DF4BB" w14:textId="0B70BF48" w:rsidR="00EC0D4A" w:rsidRPr="005E4270" w:rsidRDefault="007562BE" w:rsidP="005E4270">
    <w:pPr>
      <w:pStyle w:val="Header"/>
      <w:rPr>
        <w:sz w:val="16"/>
        <w:szCs w:val="16"/>
      </w:rPr>
    </w:pPr>
    <w:r w:rsidRPr="00785F35">
      <w:rPr>
        <w:b/>
        <w:sz w:val="16"/>
        <w:szCs w:val="16"/>
      </w:rPr>
      <w:t>File name:</w:t>
    </w:r>
    <w:r>
      <w:rPr>
        <w:bCs/>
        <w:sz w:val="16"/>
        <w:szCs w:val="16"/>
      </w:rPr>
      <w:t xml:space="preserve"> </w:t>
    </w:r>
    <w:r w:rsidR="00D63A8D">
      <w:rPr>
        <w:bCs/>
        <w:sz w:val="16"/>
        <w:szCs w:val="16"/>
      </w:rPr>
      <w:t>Compressed Gas Policy</w:t>
    </w:r>
    <w:r w:rsidR="008858FE">
      <w:rPr>
        <w:bCs/>
        <w:sz w:val="16"/>
        <w:szCs w:val="16"/>
      </w:rPr>
      <w:t xml:space="preserve"> Development</w:t>
    </w:r>
    <w:r w:rsidR="00D63A8D">
      <w:rPr>
        <w:bCs/>
        <w:sz w:val="16"/>
        <w:szCs w:val="16"/>
      </w:rPr>
      <w:t xml:space="preserve"> Checklist</w:t>
    </w:r>
  </w:p>
  <w:p w14:paraId="38C277EF" w14:textId="77777777" w:rsidR="00785F35" w:rsidRDefault="00136B81">
    <w:pPr>
      <w:pStyle w:val="Header"/>
    </w:pPr>
  </w:p>
  <w:p w14:paraId="177FE90A" w14:textId="77777777" w:rsidR="00EC0D4A" w:rsidRDefault="007562BE">
    <w:pPr>
      <w:pStyle w:val="Header"/>
    </w:pPr>
    <w:r w:rsidRPr="005E4270">
      <w:rPr>
        <w:noProof/>
        <w:sz w:val="16"/>
        <w:szCs w:val="16"/>
      </w:rPr>
      <mc:AlternateContent>
        <mc:Choice Requires="wps">
          <w:drawing>
            <wp:anchor distT="45720" distB="45720" distL="114300" distR="114300" simplePos="0" relativeHeight="251660288" behindDoc="0" locked="0" layoutInCell="1" allowOverlap="1" wp14:anchorId="55B0093D" wp14:editId="5D5F5A14">
              <wp:simplePos x="0" y="0"/>
              <wp:positionH relativeFrom="page">
                <wp:posOffset>8534400</wp:posOffset>
              </wp:positionH>
              <wp:positionV relativeFrom="page">
                <wp:posOffset>952500</wp:posOffset>
              </wp:positionV>
              <wp:extent cx="2349500" cy="485775"/>
              <wp:effectExtent l="0" t="0" r="1270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485775"/>
                      </a:xfrm>
                      <a:prstGeom prst="rect">
                        <a:avLst/>
                      </a:prstGeom>
                      <a:solidFill>
                        <a:srgbClr val="FFFFFF"/>
                      </a:solidFill>
                      <a:ln w="9525">
                        <a:solidFill>
                          <a:schemeClr val="bg1">
                            <a:lumMod val="50000"/>
                          </a:schemeClr>
                        </a:solidFill>
                        <a:miter lim="800000"/>
                        <a:headEnd/>
                        <a:tailEnd/>
                      </a:ln>
                    </wps:spPr>
                    <wps:txbx>
                      <w:txbxContent>
                        <w:p w14:paraId="03CE1A0C" w14:textId="77777777" w:rsidR="00EC0D4A" w:rsidRPr="00715B65" w:rsidRDefault="007562BE" w:rsidP="005E4270">
                          <w:pPr>
                            <w:pStyle w:val="Header2"/>
                          </w:pPr>
                          <w:r w:rsidRPr="00715B65">
                            <w:t>Applicable Program(s)</w:t>
                          </w:r>
                        </w:p>
                        <w:p w14:paraId="14C9EAF2" w14:textId="77777777" w:rsidR="00EC0D4A" w:rsidRPr="00715B65" w:rsidRDefault="007562BE" w:rsidP="005E4270">
                          <w:pPr>
                            <w:pStyle w:val="Header2"/>
                          </w:pPr>
                          <w:r w:rsidRPr="00715B65">
                            <w:t>CAH</w:t>
                          </w:r>
                          <w:r w:rsidRPr="00715B65">
                            <w:tab/>
                          </w:r>
                          <w:sdt>
                            <w:sdtPr>
                              <w:id w:val="-177933113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715B65">
                            <w:t xml:space="preserve"> HAP</w:t>
                          </w:r>
                        </w:p>
                        <w:p w14:paraId="2146FC50" w14:textId="77777777" w:rsidR="00EC0D4A" w:rsidRPr="00715B65" w:rsidRDefault="00136B81" w:rsidP="005E4270">
                          <w:pPr>
                            <w:pStyle w:val="Header2"/>
                          </w:pPr>
                          <w:sdt>
                            <w:sdtPr>
                              <w:id w:val="-768387602"/>
                              <w14:checkbox>
                                <w14:checked w14:val="0"/>
                                <w14:checkedState w14:val="2612" w14:font="MS Gothic"/>
                                <w14:uncheckedState w14:val="2610" w14:font="MS Gothic"/>
                              </w14:checkbox>
                            </w:sdtPr>
                            <w:sdtEndPr/>
                            <w:sdtContent>
                              <w:r w:rsidR="007562BE" w:rsidRPr="00715B65">
                                <w:rPr>
                                  <w:rFonts w:ascii="Segoe UI Symbol" w:eastAsia="MS Gothic" w:hAnsi="Segoe UI Symbol" w:cs="Segoe UI Symbol"/>
                                </w:rPr>
                                <w:t>☐</w:t>
                              </w:r>
                            </w:sdtContent>
                          </w:sdt>
                          <w:r w:rsidR="007562BE" w:rsidRPr="00715B65">
                            <w:t xml:space="preserve"> LAB</w:t>
                          </w:r>
                          <w:r w:rsidR="007562BE" w:rsidRPr="00715B65">
                            <w:tab/>
                          </w:r>
                          <w:sdt>
                            <w:sdtPr>
                              <w:id w:val="-768699776"/>
                              <w14:checkbox>
                                <w14:checked w14:val="1"/>
                                <w14:checkedState w14:val="2612" w14:font="MS Gothic"/>
                                <w14:uncheckedState w14:val="2610" w14:font="MS Gothic"/>
                              </w14:checkbox>
                            </w:sdtPr>
                            <w:sdtEndPr/>
                            <w:sdtContent>
                              <w:r w:rsidR="007562BE">
                                <w:rPr>
                                  <w:rFonts w:ascii="MS Gothic" w:eastAsia="MS Gothic" w:hAnsi="MS Gothic" w:hint="eastAsia"/>
                                </w:rPr>
                                <w:t>☒</w:t>
                              </w:r>
                            </w:sdtContent>
                          </w:sdt>
                          <w:r w:rsidR="007562BE" w:rsidRPr="00715B65">
                            <w:t xml:space="preserve"> NCC</w:t>
                          </w:r>
                          <w:r w:rsidR="007562BE" w:rsidRPr="00715B65">
                            <w:tab/>
                          </w:r>
                          <w:sdt>
                            <w:sdtPr>
                              <w:id w:val="-1450853229"/>
                              <w14:checkbox>
                                <w14:checked w14:val="1"/>
                                <w14:checkedState w14:val="2612" w14:font="MS Gothic"/>
                                <w14:uncheckedState w14:val="2610" w14:font="MS Gothic"/>
                              </w14:checkbox>
                            </w:sdtPr>
                            <w:sdtEndPr/>
                            <w:sdtContent>
                              <w:r w:rsidR="007562BE">
                                <w:rPr>
                                  <w:rFonts w:ascii="MS Gothic" w:eastAsia="MS Gothic" w:hAnsi="MS Gothic" w:hint="eastAsia"/>
                                </w:rPr>
                                <w:t>☒</w:t>
                              </w:r>
                            </w:sdtContent>
                          </w:sdt>
                          <w:r w:rsidR="007562BE" w:rsidRPr="00715B65">
                            <w:t xml:space="preserve"> OBS</w:t>
                          </w:r>
                          <w:r w:rsidR="007562BE" w:rsidRPr="00715B65">
                            <w:tab/>
                          </w:r>
                          <w:sdt>
                            <w:sdtPr>
                              <w:id w:val="-1353024757"/>
                              <w14:checkbox>
                                <w14:checked w14:val="1"/>
                                <w14:checkedState w14:val="2612" w14:font="MS Gothic"/>
                                <w14:uncheckedState w14:val="2610" w14:font="MS Gothic"/>
                              </w14:checkbox>
                            </w:sdtPr>
                            <w:sdtEndPr/>
                            <w:sdtContent>
                              <w:r w:rsidR="007562BE">
                                <w:rPr>
                                  <w:rFonts w:ascii="MS Gothic" w:eastAsia="MS Gothic" w:hAnsi="MS Gothic" w:hint="eastAsia"/>
                                </w:rPr>
                                <w:t>☒</w:t>
                              </w:r>
                            </w:sdtContent>
                          </w:sdt>
                          <w:r w:rsidR="007562BE" w:rsidRPr="00715B65">
                            <w:t xml:space="preserve"> 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55B0093D" id="_x0000_s1027" type="#_x0000_t202" style="position:absolute;margin-left:672pt;margin-top:75pt;width:185pt;height:38.25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" strokecolor="#7f7f7f [1612]">
              <v:textbox style="mso-fit-shape-to-text:t">
                <w:txbxContent>
                  <w:p w14:paraId="03CE1A0C" w14:textId="77777777" w:rsidR="00EC0D4A" w:rsidRPr="00715B65" w:rsidRDefault="007562BE" w:rsidP="005E4270">
                    <w:pPr>
                      <w:pStyle w:val="Header2"/>
                    </w:pPr>
                    <w:r w:rsidRPr="00715B65">
                      <w:t>Applicable Program(s)</w:t>
                    </w:r>
                  </w:p>
                  <w:p w14:paraId="14C9EAF2" w14:textId="77777777" w:rsidR="00EC0D4A" w:rsidRPr="00715B65" w:rsidRDefault="007562BE" w:rsidP="005E4270">
                    <w:pPr>
                      <w:pStyle w:val="Header2"/>
                    </w:pPr>
                    <w:r w:rsidRPr="00715B65">
                      <w:t>CAH</w:t>
                    </w:r>
                    <w:r w:rsidRPr="00715B65">
                      <w:tab/>
                    </w:r>
                    <w:sdt>
                      <w:sdtPr>
                        <w:id w:val="-177933113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715B65">
                      <w:t xml:space="preserve"> HAP</w:t>
                    </w:r>
                  </w:p>
                  <w:p w14:paraId="2146FC50" w14:textId="77777777" w:rsidR="00EC0D4A" w:rsidRPr="00715B65" w:rsidRDefault="008858FE" w:rsidP="005E4270">
                    <w:pPr>
                      <w:pStyle w:val="Header2"/>
                    </w:pPr>
                    <w:sdt>
                      <w:sdtPr>
                        <w:id w:val="-768387602"/>
                        <w14:checkbox>
                          <w14:checked w14:val="0"/>
                          <w14:checkedState w14:val="2612" w14:font="MS Gothic"/>
                          <w14:uncheckedState w14:val="2610" w14:font="MS Gothic"/>
                        </w14:checkbox>
                      </w:sdtPr>
                      <w:sdtEndPr/>
                      <w:sdtContent>
                        <w:r w:rsidR="007562BE" w:rsidRPr="00715B65">
                          <w:rPr>
                            <w:rFonts w:ascii="Segoe UI Symbol" w:eastAsia="MS Gothic" w:hAnsi="Segoe UI Symbol" w:cs="Segoe UI Symbol"/>
                          </w:rPr>
                          <w:t>☐</w:t>
                        </w:r>
                      </w:sdtContent>
                    </w:sdt>
                    <w:r w:rsidR="007562BE" w:rsidRPr="00715B65">
                      <w:t xml:space="preserve"> LAB</w:t>
                    </w:r>
                    <w:r w:rsidR="007562BE" w:rsidRPr="00715B65">
                      <w:tab/>
                    </w:r>
                    <w:sdt>
                      <w:sdtPr>
                        <w:id w:val="-768699776"/>
                        <w14:checkbox>
                          <w14:checked w14:val="1"/>
                          <w14:checkedState w14:val="2612" w14:font="MS Gothic"/>
                          <w14:uncheckedState w14:val="2610" w14:font="MS Gothic"/>
                        </w14:checkbox>
                      </w:sdtPr>
                      <w:sdtEndPr/>
                      <w:sdtContent>
                        <w:r w:rsidR="007562BE">
                          <w:rPr>
                            <w:rFonts w:ascii="MS Gothic" w:eastAsia="MS Gothic" w:hAnsi="MS Gothic" w:hint="eastAsia"/>
                          </w:rPr>
                          <w:t>☒</w:t>
                        </w:r>
                      </w:sdtContent>
                    </w:sdt>
                    <w:r w:rsidR="007562BE" w:rsidRPr="00715B65">
                      <w:t xml:space="preserve"> NCC</w:t>
                    </w:r>
                    <w:r w:rsidR="007562BE" w:rsidRPr="00715B65">
                      <w:tab/>
                    </w:r>
                    <w:sdt>
                      <w:sdtPr>
                        <w:id w:val="-1450853229"/>
                        <w14:checkbox>
                          <w14:checked w14:val="1"/>
                          <w14:checkedState w14:val="2612" w14:font="MS Gothic"/>
                          <w14:uncheckedState w14:val="2610" w14:font="MS Gothic"/>
                        </w14:checkbox>
                      </w:sdtPr>
                      <w:sdtEndPr/>
                      <w:sdtContent>
                        <w:r w:rsidR="007562BE">
                          <w:rPr>
                            <w:rFonts w:ascii="MS Gothic" w:eastAsia="MS Gothic" w:hAnsi="MS Gothic" w:hint="eastAsia"/>
                          </w:rPr>
                          <w:t>☒</w:t>
                        </w:r>
                      </w:sdtContent>
                    </w:sdt>
                    <w:r w:rsidR="007562BE" w:rsidRPr="00715B65">
                      <w:t xml:space="preserve"> OBS</w:t>
                    </w:r>
                    <w:r w:rsidR="007562BE" w:rsidRPr="00715B65">
                      <w:tab/>
                    </w:r>
                    <w:sdt>
                      <w:sdtPr>
                        <w:id w:val="-1353024757"/>
                        <w14:checkbox>
                          <w14:checked w14:val="1"/>
                          <w14:checkedState w14:val="2612" w14:font="MS Gothic"/>
                          <w14:uncheckedState w14:val="2610" w14:font="MS Gothic"/>
                        </w14:checkbox>
                      </w:sdtPr>
                      <w:sdtEndPr/>
                      <w:sdtContent>
                        <w:r w:rsidR="007562BE">
                          <w:rPr>
                            <w:rFonts w:ascii="MS Gothic" w:eastAsia="MS Gothic" w:hAnsi="MS Gothic" w:hint="eastAsia"/>
                          </w:rPr>
                          <w:t>☒</w:t>
                        </w:r>
                      </w:sdtContent>
                    </w:sdt>
                    <w:r w:rsidR="007562BE" w:rsidRPr="00715B65">
                      <w:t xml:space="preserve"> OME</w:t>
                    </w:r>
                  </w:p>
                </w:txbxContent>
              </v:textbox>
              <w10:wrap type="square" anchorx="page" anchory="page"/>
            </v:shape>
          </w:pict>
        </mc:Fallback>
      </mc:AlternateContent>
    </w:r>
  </w:p>
  <w:p w14:paraId="211BD69D" w14:textId="77777777" w:rsidR="00EC0D4A" w:rsidRDefault="00136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A2E2A"/>
    <w:multiLevelType w:val="hybridMultilevel"/>
    <w:tmpl w:val="6FD6FB0C"/>
    <w:lvl w:ilvl="0" w:tplc="E8FCD1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D7BD7"/>
    <w:multiLevelType w:val="hybridMultilevel"/>
    <w:tmpl w:val="60004FD4"/>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28D53E6D"/>
    <w:multiLevelType w:val="hybridMultilevel"/>
    <w:tmpl w:val="2BCC7C7E"/>
    <w:lvl w:ilvl="0" w:tplc="E8FCD1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91450"/>
    <w:multiLevelType w:val="hybridMultilevel"/>
    <w:tmpl w:val="F5A2DC0A"/>
    <w:lvl w:ilvl="0" w:tplc="E8FCD1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640CE"/>
    <w:multiLevelType w:val="hybridMultilevel"/>
    <w:tmpl w:val="5E2E96C6"/>
    <w:lvl w:ilvl="0" w:tplc="E8FCD1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D5F0B"/>
    <w:multiLevelType w:val="hybridMultilevel"/>
    <w:tmpl w:val="D27C5D0E"/>
    <w:lvl w:ilvl="0" w:tplc="E8FCD1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A0FF2"/>
    <w:multiLevelType w:val="hybridMultilevel"/>
    <w:tmpl w:val="D8AAB140"/>
    <w:lvl w:ilvl="0" w:tplc="E8FCD1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B1688"/>
    <w:multiLevelType w:val="hybridMultilevel"/>
    <w:tmpl w:val="310025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E626A7"/>
    <w:multiLevelType w:val="hybridMultilevel"/>
    <w:tmpl w:val="0EAC1CDE"/>
    <w:lvl w:ilvl="0" w:tplc="E8FCD1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B3472"/>
    <w:multiLevelType w:val="hybridMultilevel"/>
    <w:tmpl w:val="4D1CAF90"/>
    <w:lvl w:ilvl="0" w:tplc="E8FCD1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A1D4D"/>
    <w:multiLevelType w:val="hybridMultilevel"/>
    <w:tmpl w:val="0B7E3754"/>
    <w:lvl w:ilvl="0" w:tplc="7D6E6584">
      <w:numFmt w:val="bullet"/>
      <w:lvlText w:val="-"/>
      <w:lvlJc w:val="left"/>
      <w:pPr>
        <w:ind w:left="1080" w:hanging="360"/>
      </w:pPr>
      <w:rPr>
        <w:rFonts w:ascii="Franklin Gothic Book" w:eastAsia="Arial" w:hAnsi="Franklin Gothic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0"/>
  </w:num>
  <w:num w:numId="6">
    <w:abstractNumId w:val="3"/>
  </w:num>
  <w:num w:numId="7">
    <w:abstractNumId w:val="2"/>
  </w:num>
  <w:num w:numId="8">
    <w:abstractNumId w:val="7"/>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BE"/>
    <w:rsid w:val="00010A87"/>
    <w:rsid w:val="000169CE"/>
    <w:rsid w:val="00021BB7"/>
    <w:rsid w:val="0007346F"/>
    <w:rsid w:val="0008485C"/>
    <w:rsid w:val="000E44C2"/>
    <w:rsid w:val="000F3878"/>
    <w:rsid w:val="00136B81"/>
    <w:rsid w:val="00153D9C"/>
    <w:rsid w:val="00173D52"/>
    <w:rsid w:val="00182E92"/>
    <w:rsid w:val="001E32E6"/>
    <w:rsid w:val="001F453D"/>
    <w:rsid w:val="00224952"/>
    <w:rsid w:val="00276D57"/>
    <w:rsid w:val="00397E6C"/>
    <w:rsid w:val="003E1C28"/>
    <w:rsid w:val="00417F8D"/>
    <w:rsid w:val="00480C7E"/>
    <w:rsid w:val="00491983"/>
    <w:rsid w:val="004A199B"/>
    <w:rsid w:val="004A4313"/>
    <w:rsid w:val="004D38BE"/>
    <w:rsid w:val="004E7496"/>
    <w:rsid w:val="004E7F16"/>
    <w:rsid w:val="00512A1C"/>
    <w:rsid w:val="00564417"/>
    <w:rsid w:val="00580322"/>
    <w:rsid w:val="00582826"/>
    <w:rsid w:val="00596945"/>
    <w:rsid w:val="005D1505"/>
    <w:rsid w:val="005F72D8"/>
    <w:rsid w:val="00656253"/>
    <w:rsid w:val="00670C80"/>
    <w:rsid w:val="00670E95"/>
    <w:rsid w:val="00692809"/>
    <w:rsid w:val="006B6BD7"/>
    <w:rsid w:val="0074561C"/>
    <w:rsid w:val="007562BE"/>
    <w:rsid w:val="00793BCB"/>
    <w:rsid w:val="0080011D"/>
    <w:rsid w:val="00810F16"/>
    <w:rsid w:val="00813ECC"/>
    <w:rsid w:val="008715BA"/>
    <w:rsid w:val="00874CF5"/>
    <w:rsid w:val="008858FE"/>
    <w:rsid w:val="008A15E8"/>
    <w:rsid w:val="008D4DD7"/>
    <w:rsid w:val="009216B5"/>
    <w:rsid w:val="00942359"/>
    <w:rsid w:val="0094335F"/>
    <w:rsid w:val="00952AF6"/>
    <w:rsid w:val="009949FB"/>
    <w:rsid w:val="009D3F24"/>
    <w:rsid w:val="009D710E"/>
    <w:rsid w:val="009F12D9"/>
    <w:rsid w:val="00A44ECD"/>
    <w:rsid w:val="00A4639D"/>
    <w:rsid w:val="00A835DC"/>
    <w:rsid w:val="00AC7E46"/>
    <w:rsid w:val="00B06DB8"/>
    <w:rsid w:val="00B3102F"/>
    <w:rsid w:val="00B848A8"/>
    <w:rsid w:val="00BB33DC"/>
    <w:rsid w:val="00BB51AD"/>
    <w:rsid w:val="00C24775"/>
    <w:rsid w:val="00C32B0F"/>
    <w:rsid w:val="00CE4C22"/>
    <w:rsid w:val="00D63A8D"/>
    <w:rsid w:val="00DA3884"/>
    <w:rsid w:val="00DB62A6"/>
    <w:rsid w:val="00E00E6C"/>
    <w:rsid w:val="00E23A44"/>
    <w:rsid w:val="00EA06DE"/>
    <w:rsid w:val="00F4502A"/>
    <w:rsid w:val="00FB1EE0"/>
    <w:rsid w:val="00FC30D7"/>
    <w:rsid w:val="00FF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DF7270"/>
  <w15:chartTrackingRefBased/>
  <w15:docId w15:val="{0B0E0E23-A7B9-40C6-9A97-151B4913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2BE"/>
    <w:pPr>
      <w:widowControl w:val="0"/>
      <w:autoSpaceDE w:val="0"/>
      <w:autoSpaceDN w:val="0"/>
      <w:spacing w:after="0" w:line="276" w:lineRule="auto"/>
    </w:pPr>
    <w:rPr>
      <w:rFonts w:ascii="Franklin Gothic Book" w:eastAsia="Arial" w:hAnsi="Franklin Gothic Book"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562BE"/>
    <w:pPr>
      <w:tabs>
        <w:tab w:val="center" w:pos="4680"/>
        <w:tab w:val="right" w:pos="9360"/>
      </w:tabs>
      <w:spacing w:line="240" w:lineRule="auto"/>
    </w:pPr>
  </w:style>
  <w:style w:type="character" w:customStyle="1" w:styleId="HeaderChar">
    <w:name w:val="Header Char"/>
    <w:basedOn w:val="DefaultParagraphFont"/>
    <w:link w:val="Header"/>
    <w:uiPriority w:val="99"/>
    <w:rsid w:val="007562BE"/>
    <w:rPr>
      <w:rFonts w:ascii="Franklin Gothic Book" w:eastAsia="Arial" w:hAnsi="Franklin Gothic Book" w:cs="Arial"/>
      <w:sz w:val="20"/>
      <w:szCs w:val="20"/>
    </w:rPr>
  </w:style>
  <w:style w:type="paragraph" w:styleId="Footer">
    <w:name w:val="footer"/>
    <w:basedOn w:val="Normal"/>
    <w:link w:val="FooterChar"/>
    <w:uiPriority w:val="99"/>
    <w:unhideWhenUsed/>
    <w:rsid w:val="007562BE"/>
    <w:pPr>
      <w:tabs>
        <w:tab w:val="center" w:pos="4680"/>
        <w:tab w:val="right" w:pos="9360"/>
      </w:tabs>
      <w:spacing w:line="240" w:lineRule="auto"/>
    </w:pPr>
  </w:style>
  <w:style w:type="character" w:customStyle="1" w:styleId="FooterChar">
    <w:name w:val="Footer Char"/>
    <w:basedOn w:val="DefaultParagraphFont"/>
    <w:link w:val="Footer"/>
    <w:uiPriority w:val="99"/>
    <w:rsid w:val="007562BE"/>
    <w:rPr>
      <w:rFonts w:ascii="Franklin Gothic Book" w:eastAsia="Arial" w:hAnsi="Franklin Gothic Book" w:cs="Arial"/>
      <w:sz w:val="20"/>
      <w:szCs w:val="20"/>
    </w:rPr>
  </w:style>
  <w:style w:type="paragraph" w:customStyle="1" w:styleId="Header2">
    <w:name w:val="Header 2"/>
    <w:basedOn w:val="Normal"/>
    <w:link w:val="Header2Char"/>
    <w:qFormat/>
    <w:rsid w:val="007562BE"/>
    <w:pPr>
      <w:spacing w:line="240" w:lineRule="auto"/>
    </w:pPr>
    <w:rPr>
      <w:rFonts w:ascii="Franklin Gothic Demi" w:hAnsi="Franklin Gothic Demi"/>
      <w:smallCaps/>
      <w:sz w:val="16"/>
      <w:szCs w:val="16"/>
    </w:rPr>
  </w:style>
  <w:style w:type="character" w:customStyle="1" w:styleId="Header2Char">
    <w:name w:val="Header 2 Char"/>
    <w:basedOn w:val="DefaultParagraphFont"/>
    <w:link w:val="Header2"/>
    <w:rsid w:val="007562BE"/>
    <w:rPr>
      <w:rFonts w:ascii="Franklin Gothic Demi" w:eastAsia="Arial" w:hAnsi="Franklin Gothic Demi" w:cs="Arial"/>
      <w:smallCaps/>
      <w:sz w:val="16"/>
      <w:szCs w:val="16"/>
    </w:rPr>
  </w:style>
  <w:style w:type="table" w:styleId="TableGrid">
    <w:name w:val="Table Grid"/>
    <w:basedOn w:val="TableNormal"/>
    <w:uiPriority w:val="39"/>
    <w:rsid w:val="00756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2a">
    <w:name w:val="Table 2a"/>
    <w:basedOn w:val="Normal"/>
    <w:link w:val="Table2aChar"/>
    <w:qFormat/>
    <w:rsid w:val="007562BE"/>
    <w:pPr>
      <w:spacing w:line="240" w:lineRule="auto"/>
      <w:jc w:val="center"/>
    </w:pPr>
    <w:rPr>
      <w:rFonts w:ascii="Franklin Gothic Demi" w:hAnsi="Franklin Gothic Demi"/>
      <w:smallCaps/>
    </w:rPr>
  </w:style>
  <w:style w:type="character" w:customStyle="1" w:styleId="Table2aChar">
    <w:name w:val="Table 2a Char"/>
    <w:basedOn w:val="DefaultParagraphFont"/>
    <w:link w:val="Table2a"/>
    <w:rsid w:val="007562BE"/>
    <w:rPr>
      <w:rFonts w:ascii="Franklin Gothic Demi" w:eastAsia="Arial" w:hAnsi="Franklin Gothic Demi" w:cs="Arial"/>
      <w:smallCaps/>
      <w:sz w:val="20"/>
      <w:szCs w:val="20"/>
    </w:rPr>
  </w:style>
  <w:style w:type="paragraph" w:customStyle="1" w:styleId="Table2Text">
    <w:name w:val="Table 2 Text"/>
    <w:basedOn w:val="Normal"/>
    <w:link w:val="Table2TextChar"/>
    <w:qFormat/>
    <w:rsid w:val="007562BE"/>
    <w:pPr>
      <w:spacing w:before="40" w:after="40" w:line="240" w:lineRule="auto"/>
    </w:pPr>
    <w:rPr>
      <w:rFonts w:cstheme="minorBidi"/>
    </w:rPr>
  </w:style>
  <w:style w:type="character" w:customStyle="1" w:styleId="Table2TextChar">
    <w:name w:val="Table 2 Text Char"/>
    <w:basedOn w:val="DefaultParagraphFont"/>
    <w:link w:val="Table2Text"/>
    <w:rsid w:val="007562BE"/>
    <w:rPr>
      <w:rFonts w:ascii="Franklin Gothic Book" w:eastAsia="Arial" w:hAnsi="Franklin Gothic Book"/>
      <w:sz w:val="20"/>
      <w:szCs w:val="20"/>
    </w:rPr>
  </w:style>
  <w:style w:type="paragraph" w:customStyle="1" w:styleId="ChecklistTitle">
    <w:name w:val="Checklist Title"/>
    <w:basedOn w:val="Normal"/>
    <w:link w:val="ChecklistTitleChar"/>
    <w:qFormat/>
    <w:rsid w:val="007562BE"/>
    <w:pPr>
      <w:spacing w:after="120"/>
      <w:ind w:left="720" w:hanging="720"/>
      <w:contextualSpacing/>
      <w:jc w:val="center"/>
    </w:pPr>
    <w:rPr>
      <w:rFonts w:ascii="Franklin Gothic Demi" w:hAnsi="Franklin Gothic Demi"/>
      <w:sz w:val="32"/>
      <w:szCs w:val="32"/>
    </w:rPr>
  </w:style>
  <w:style w:type="paragraph" w:customStyle="1" w:styleId="CLBox1">
    <w:name w:val="CL Box 1"/>
    <w:basedOn w:val="BodyText"/>
    <w:link w:val="CLBox1Char"/>
    <w:qFormat/>
    <w:rsid w:val="007562BE"/>
    <w:pPr>
      <w:shd w:val="clear" w:color="auto" w:fill="E7E6E6" w:themeFill="background2"/>
      <w:spacing w:after="240"/>
    </w:pPr>
    <w:rPr>
      <w:i/>
    </w:rPr>
  </w:style>
  <w:style w:type="character" w:customStyle="1" w:styleId="ChecklistTitleChar">
    <w:name w:val="Checklist Title Char"/>
    <w:basedOn w:val="DefaultParagraphFont"/>
    <w:link w:val="ChecklistTitle"/>
    <w:rsid w:val="007562BE"/>
    <w:rPr>
      <w:rFonts w:ascii="Franklin Gothic Demi" w:eastAsia="Arial" w:hAnsi="Franklin Gothic Demi" w:cs="Arial"/>
      <w:sz w:val="32"/>
      <w:szCs w:val="32"/>
    </w:rPr>
  </w:style>
  <w:style w:type="character" w:customStyle="1" w:styleId="CLBox1Char">
    <w:name w:val="CL Box 1 Char"/>
    <w:basedOn w:val="BodyTextChar"/>
    <w:link w:val="CLBox1"/>
    <w:rsid w:val="007562BE"/>
    <w:rPr>
      <w:rFonts w:ascii="Franklin Gothic Book" w:eastAsia="Arial" w:hAnsi="Franklin Gothic Book" w:cs="Arial"/>
      <w:i/>
      <w:sz w:val="20"/>
      <w:szCs w:val="20"/>
      <w:shd w:val="clear" w:color="auto" w:fill="E7E6E6" w:themeFill="background2"/>
    </w:rPr>
  </w:style>
  <w:style w:type="paragraph" w:customStyle="1" w:styleId="Table1b">
    <w:name w:val="Table 1b"/>
    <w:basedOn w:val="Normal"/>
    <w:link w:val="Table1bChar"/>
    <w:qFormat/>
    <w:rsid w:val="007562BE"/>
    <w:pPr>
      <w:tabs>
        <w:tab w:val="right" w:leader="underscore" w:pos="4805"/>
      </w:tabs>
      <w:spacing w:line="240" w:lineRule="auto"/>
      <w:ind w:left="-115"/>
    </w:pPr>
    <w:rPr>
      <w:rFonts w:ascii="Franklin Gothic Medium" w:hAnsi="Franklin Gothic Medium"/>
      <w:smallCaps/>
    </w:rPr>
  </w:style>
  <w:style w:type="character" w:customStyle="1" w:styleId="Table1bChar">
    <w:name w:val="Table 1b Char"/>
    <w:basedOn w:val="DefaultParagraphFont"/>
    <w:link w:val="Table1b"/>
    <w:rsid w:val="007562BE"/>
    <w:rPr>
      <w:rFonts w:ascii="Franklin Gothic Medium" w:eastAsia="Arial" w:hAnsi="Franklin Gothic Medium" w:cs="Arial"/>
      <w:smallCaps/>
      <w:sz w:val="20"/>
      <w:szCs w:val="20"/>
    </w:rPr>
  </w:style>
  <w:style w:type="paragraph" w:customStyle="1" w:styleId="CLBox2">
    <w:name w:val="CL Box 2"/>
    <w:basedOn w:val="CLBox1"/>
    <w:link w:val="CLBox2Char"/>
    <w:qFormat/>
    <w:rsid w:val="007562BE"/>
    <w:rPr>
      <w:rFonts w:ascii="Franklin Gothic Medium" w:hAnsi="Franklin Gothic Medium"/>
      <w:i w:val="0"/>
    </w:rPr>
  </w:style>
  <w:style w:type="character" w:customStyle="1" w:styleId="CLBox2Char">
    <w:name w:val="CL Box 2 Char"/>
    <w:basedOn w:val="CLBox1Char"/>
    <w:link w:val="CLBox2"/>
    <w:rsid w:val="007562BE"/>
    <w:rPr>
      <w:rFonts w:ascii="Franklin Gothic Medium" w:eastAsia="Arial" w:hAnsi="Franklin Gothic Medium" w:cs="Arial"/>
      <w:i w:val="0"/>
      <w:sz w:val="20"/>
      <w:szCs w:val="20"/>
      <w:shd w:val="clear" w:color="auto" w:fill="E7E6E6" w:themeFill="background2"/>
    </w:rPr>
  </w:style>
  <w:style w:type="paragraph" w:customStyle="1" w:styleId="Table1Text">
    <w:name w:val="Table 1 Text"/>
    <w:basedOn w:val="Table1b"/>
    <w:link w:val="Table1TextChar"/>
    <w:qFormat/>
    <w:rsid w:val="007562BE"/>
    <w:pPr>
      <w:tabs>
        <w:tab w:val="clear" w:pos="4805"/>
        <w:tab w:val="right" w:leader="underscore" w:pos="5640"/>
      </w:tabs>
      <w:ind w:right="-115"/>
    </w:pPr>
  </w:style>
  <w:style w:type="character" w:customStyle="1" w:styleId="Table1TextChar">
    <w:name w:val="Table 1 Text Char"/>
    <w:basedOn w:val="Table2TextChar"/>
    <w:link w:val="Table1Text"/>
    <w:rsid w:val="007562BE"/>
    <w:rPr>
      <w:rFonts w:ascii="Franklin Gothic Medium" w:eastAsia="Arial" w:hAnsi="Franklin Gothic Medium" w:cs="Arial"/>
      <w:smallCaps/>
      <w:sz w:val="20"/>
      <w:szCs w:val="20"/>
    </w:rPr>
  </w:style>
  <w:style w:type="paragraph" w:styleId="BodyText">
    <w:name w:val="Body Text"/>
    <w:basedOn w:val="Normal"/>
    <w:link w:val="BodyTextChar"/>
    <w:uiPriority w:val="99"/>
    <w:semiHidden/>
    <w:unhideWhenUsed/>
    <w:rsid w:val="007562BE"/>
    <w:pPr>
      <w:spacing w:after="120"/>
    </w:pPr>
  </w:style>
  <w:style w:type="character" w:customStyle="1" w:styleId="BodyTextChar">
    <w:name w:val="Body Text Char"/>
    <w:basedOn w:val="DefaultParagraphFont"/>
    <w:link w:val="BodyText"/>
    <w:uiPriority w:val="99"/>
    <w:semiHidden/>
    <w:rsid w:val="007562BE"/>
    <w:rPr>
      <w:rFonts w:ascii="Franklin Gothic Book" w:eastAsia="Arial" w:hAnsi="Franklin Gothic Book" w:cs="Arial"/>
      <w:sz w:val="20"/>
      <w:szCs w:val="20"/>
    </w:rPr>
  </w:style>
  <w:style w:type="character" w:styleId="CommentReference">
    <w:name w:val="annotation reference"/>
    <w:basedOn w:val="DefaultParagraphFont"/>
    <w:uiPriority w:val="99"/>
    <w:semiHidden/>
    <w:unhideWhenUsed/>
    <w:rsid w:val="008715BA"/>
    <w:rPr>
      <w:sz w:val="16"/>
      <w:szCs w:val="16"/>
    </w:rPr>
  </w:style>
  <w:style w:type="paragraph" w:styleId="CommentText">
    <w:name w:val="annotation text"/>
    <w:basedOn w:val="Normal"/>
    <w:link w:val="CommentTextChar"/>
    <w:uiPriority w:val="99"/>
    <w:semiHidden/>
    <w:unhideWhenUsed/>
    <w:rsid w:val="008715BA"/>
    <w:pPr>
      <w:spacing w:line="240" w:lineRule="auto"/>
    </w:pPr>
  </w:style>
  <w:style w:type="character" w:customStyle="1" w:styleId="CommentTextChar">
    <w:name w:val="Comment Text Char"/>
    <w:basedOn w:val="DefaultParagraphFont"/>
    <w:link w:val="CommentText"/>
    <w:uiPriority w:val="99"/>
    <w:semiHidden/>
    <w:rsid w:val="008715BA"/>
    <w:rPr>
      <w:rFonts w:ascii="Franklin Gothic Book" w:eastAsia="Arial" w:hAnsi="Franklin Gothic Book" w:cs="Arial"/>
      <w:sz w:val="20"/>
      <w:szCs w:val="20"/>
    </w:rPr>
  </w:style>
  <w:style w:type="paragraph" w:styleId="CommentSubject">
    <w:name w:val="annotation subject"/>
    <w:basedOn w:val="CommentText"/>
    <w:next w:val="CommentText"/>
    <w:link w:val="CommentSubjectChar"/>
    <w:uiPriority w:val="99"/>
    <w:semiHidden/>
    <w:unhideWhenUsed/>
    <w:rsid w:val="008715BA"/>
    <w:rPr>
      <w:b/>
      <w:bCs/>
    </w:rPr>
  </w:style>
  <w:style w:type="character" w:customStyle="1" w:styleId="CommentSubjectChar">
    <w:name w:val="Comment Subject Char"/>
    <w:basedOn w:val="CommentTextChar"/>
    <w:link w:val="CommentSubject"/>
    <w:uiPriority w:val="99"/>
    <w:semiHidden/>
    <w:rsid w:val="008715BA"/>
    <w:rPr>
      <w:rFonts w:ascii="Franklin Gothic Book" w:eastAsia="Arial" w:hAnsi="Franklin Gothic Book" w:cs="Arial"/>
      <w:b/>
      <w:bCs/>
      <w:sz w:val="20"/>
      <w:szCs w:val="20"/>
    </w:rPr>
  </w:style>
  <w:style w:type="paragraph" w:styleId="BalloonText">
    <w:name w:val="Balloon Text"/>
    <w:basedOn w:val="Normal"/>
    <w:link w:val="BalloonTextChar"/>
    <w:uiPriority w:val="99"/>
    <w:semiHidden/>
    <w:unhideWhenUsed/>
    <w:rsid w:val="008715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5BA"/>
    <w:rPr>
      <w:rFonts w:ascii="Segoe UI" w:eastAsia="Arial" w:hAnsi="Segoe UI" w:cs="Segoe UI"/>
      <w:sz w:val="18"/>
      <w:szCs w:val="18"/>
    </w:rPr>
  </w:style>
  <w:style w:type="paragraph" w:styleId="ListParagraph">
    <w:name w:val="List Paragraph"/>
    <w:basedOn w:val="Normal"/>
    <w:uiPriority w:val="34"/>
    <w:qFormat/>
    <w:rsid w:val="00874CF5"/>
    <w:pPr>
      <w:ind w:left="720"/>
      <w:contextualSpacing/>
    </w:pPr>
  </w:style>
  <w:style w:type="paragraph" w:styleId="Revision">
    <w:name w:val="Revision"/>
    <w:hidden/>
    <w:uiPriority w:val="99"/>
    <w:semiHidden/>
    <w:rsid w:val="00FB1EE0"/>
    <w:pPr>
      <w:spacing w:after="0" w:line="240" w:lineRule="auto"/>
    </w:pPr>
    <w:rPr>
      <w:rFonts w:ascii="Franklin Gothic Book" w:eastAsia="Arial" w:hAnsi="Franklin Gothic Book"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Stejskal, Kristine</dc:creator>
  <cp:keywords/>
  <dc:description/>
  <cp:lastModifiedBy>Schierhorn, Carolyn</cp:lastModifiedBy>
  <cp:revision>3</cp:revision>
  <cp:lastPrinted>2021-09-09T16:33:00Z</cp:lastPrinted>
  <dcterms:created xsi:type="dcterms:W3CDTF">2021-09-09T16:17:00Z</dcterms:created>
  <dcterms:modified xsi:type="dcterms:W3CDTF">2021-09-09T16:34:00Z</dcterms:modified>
</cp:coreProperties>
</file>